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447E" w14:textId="6B8FF157" w:rsidR="00C130F8" w:rsidRPr="00E64D7F" w:rsidRDefault="00C130F8" w:rsidP="00C130F8">
      <w:pPr>
        <w:pStyle w:val="Titre1"/>
        <w:rPr>
          <w:color w:val="000000"/>
          <w:u w:val="none"/>
        </w:rPr>
      </w:pPr>
      <w:r>
        <w:rPr>
          <w:color w:val="000000"/>
          <w:u w:val="none"/>
        </w:rPr>
        <w:t>Examen Final </w:t>
      </w:r>
      <w:r>
        <w:rPr>
          <w:color w:val="000000"/>
          <w:u w:val="none"/>
        </w:rPr>
        <w:tab/>
        <w:t xml:space="preserve">: EL48 – </w:t>
      </w:r>
      <w:r w:rsidR="00F41F9B">
        <w:rPr>
          <w:color w:val="000000"/>
          <w:u w:val="none"/>
        </w:rPr>
        <w:t>A2020</w:t>
      </w:r>
      <w:r w:rsidRPr="00E64D7F">
        <w:rPr>
          <w:color w:val="000000"/>
          <w:u w:val="none"/>
        </w:rPr>
        <w:t>.</w:t>
      </w:r>
    </w:p>
    <w:p w14:paraId="5C23334A" w14:textId="77777777" w:rsidR="00C130F8" w:rsidRDefault="00C130F8" w:rsidP="00EB5CEA">
      <w:pPr>
        <w:rPr>
          <w:rFonts w:ascii="Garamond" w:hAnsi="Garamond"/>
          <w:b/>
          <w:color w:val="000000"/>
        </w:rPr>
      </w:pPr>
      <w:r w:rsidRPr="00E64D7F">
        <w:rPr>
          <w:rFonts w:ascii="Garamond" w:hAnsi="Garamond"/>
          <w:b/>
          <w:color w:val="000000"/>
        </w:rPr>
        <w:t>Durée</w:t>
      </w:r>
      <w:r w:rsidRPr="00E64D7F">
        <w:rPr>
          <w:rFonts w:ascii="Garamond" w:hAnsi="Garamond"/>
          <w:b/>
          <w:color w:val="000000"/>
        </w:rPr>
        <w:tab/>
      </w:r>
      <w:r w:rsidRPr="00E64D7F">
        <w:rPr>
          <w:rFonts w:ascii="Garamond" w:hAnsi="Garamond"/>
          <w:b/>
          <w:color w:val="000000"/>
        </w:rPr>
        <w:tab/>
      </w:r>
      <w:r w:rsidRPr="00E64D7F">
        <w:rPr>
          <w:rFonts w:ascii="Garamond" w:hAnsi="Garamond"/>
          <w:b/>
          <w:color w:val="000000"/>
        </w:rPr>
        <w:tab/>
        <w:t xml:space="preserve">: </w:t>
      </w:r>
      <w:r>
        <w:rPr>
          <w:rFonts w:ascii="Garamond" w:hAnsi="Garamond"/>
          <w:b/>
          <w:color w:val="000000"/>
        </w:rPr>
        <w:t>1.</w:t>
      </w:r>
      <w:r w:rsidRPr="00E64D7F">
        <w:rPr>
          <w:rFonts w:ascii="Garamond" w:hAnsi="Garamond"/>
          <w:b/>
          <w:color w:val="000000"/>
        </w:rPr>
        <w:t>h</w:t>
      </w:r>
      <w:r>
        <w:rPr>
          <w:rFonts w:ascii="Garamond" w:hAnsi="Garamond"/>
          <w:b/>
          <w:color w:val="000000"/>
        </w:rPr>
        <w:t>30</w:t>
      </w:r>
    </w:p>
    <w:p w14:paraId="48CC39D4" w14:textId="38E2494F" w:rsidR="00C130F8" w:rsidRPr="00C130F8" w:rsidRDefault="00C130F8" w:rsidP="00EB5CEA">
      <w:pPr>
        <w:rPr>
          <w:rFonts w:ascii="Garamond" w:hAnsi="Garamond"/>
          <w:b/>
          <w:color w:val="000000"/>
        </w:rPr>
      </w:pPr>
      <w:r w:rsidRPr="00E64D7F">
        <w:rPr>
          <w:rFonts w:ascii="Garamond" w:hAnsi="Garamond"/>
          <w:b/>
          <w:color w:val="000000"/>
        </w:rPr>
        <w:t>Documents</w:t>
      </w:r>
      <w:r w:rsidRPr="00E64D7F">
        <w:rPr>
          <w:rFonts w:ascii="Garamond" w:hAnsi="Garamond"/>
          <w:b/>
          <w:color w:val="000000"/>
        </w:rPr>
        <w:tab/>
      </w:r>
      <w:r w:rsidRPr="00E64D7F">
        <w:rPr>
          <w:rFonts w:ascii="Garamond" w:hAnsi="Garamond"/>
          <w:b/>
          <w:color w:val="000000"/>
        </w:rPr>
        <w:tab/>
        <w:t>: non autorisés sauf une feuille A4</w:t>
      </w:r>
      <w:r>
        <w:rPr>
          <w:rFonts w:ascii="Garamond" w:hAnsi="Garamond"/>
          <w:b/>
          <w:color w:val="000000"/>
        </w:rPr>
        <w:t>, recto,</w:t>
      </w:r>
      <w:r w:rsidRPr="00E64D7F">
        <w:rPr>
          <w:rFonts w:ascii="Garamond" w:hAnsi="Garamond"/>
          <w:b/>
          <w:color w:val="000000"/>
        </w:rPr>
        <w:t xml:space="preserve"> manuscrite</w:t>
      </w:r>
    </w:p>
    <w:p w14:paraId="7398EDE0" w14:textId="00BFFA80" w:rsidR="00FA1008" w:rsidRPr="00E3759E" w:rsidRDefault="00385F6F" w:rsidP="00E3759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</w:pPr>
      <w:r w:rsidRPr="0079223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Exercice </w:t>
      </w:r>
      <w:r w:rsidR="00B776C2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1</w:t>
      </w:r>
      <w:r w:rsidRPr="0079223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, actuateur </w:t>
      </w:r>
      <w:r w:rsidRPr="0079223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(</w:t>
      </w:r>
      <w:r w:rsidR="00C130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10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p</w:t>
      </w:r>
      <w:r w:rsidRPr="0079223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) </w:t>
      </w:r>
    </w:p>
    <w:p w14:paraId="0E9C06F0" w14:textId="0818BF67" w:rsidR="00385F6F" w:rsidRPr="00FA1008" w:rsidRDefault="00FA1008" w:rsidP="00FA1008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9223D">
        <w:rPr>
          <w:rFonts w:eastAsia="Times New Roman" w:cstheme="minorHAnsi"/>
          <w:sz w:val="24"/>
          <w:szCs w:val="24"/>
          <w:lang w:eastAsia="fr-FR"/>
        </w:rPr>
        <w:t>L’électroai</w:t>
      </w:r>
      <w:r>
        <w:rPr>
          <w:rFonts w:eastAsia="Times New Roman" w:cstheme="minorHAnsi"/>
          <w:sz w:val="24"/>
          <w:szCs w:val="24"/>
          <w:lang w:eastAsia="fr-FR"/>
        </w:rPr>
        <w:t xml:space="preserve">mant représenté dans la Figure </w:t>
      </w:r>
      <w:r w:rsidR="00B776C2">
        <w:rPr>
          <w:rFonts w:eastAsia="Times New Roman" w:cstheme="minorHAnsi"/>
          <w:sz w:val="24"/>
          <w:szCs w:val="24"/>
          <w:lang w:eastAsia="fr-FR"/>
        </w:rPr>
        <w:t>1</w:t>
      </w:r>
      <w:r w:rsidR="00C130F8">
        <w:rPr>
          <w:rFonts w:eastAsia="Times New Roman" w:cstheme="minorHAnsi"/>
          <w:sz w:val="24"/>
          <w:szCs w:val="24"/>
          <w:lang w:eastAsia="fr-FR"/>
        </w:rPr>
        <w:t>(a)</w:t>
      </w:r>
      <w:r w:rsidRPr="0079223D">
        <w:rPr>
          <w:rFonts w:eastAsia="Times New Roman" w:cstheme="minorHAnsi"/>
          <w:sz w:val="24"/>
          <w:szCs w:val="24"/>
          <w:lang w:eastAsia="fr-FR"/>
        </w:rPr>
        <w:t>, est composé d’une armature fixe</w:t>
      </w:r>
      <w:r w:rsidRPr="002878B9">
        <w:rPr>
          <w:rFonts w:eastAsia="Times New Roman" w:cstheme="minorHAnsi"/>
          <w:b/>
          <w:sz w:val="24"/>
          <w:szCs w:val="24"/>
          <w:lang w:eastAsia="fr-FR"/>
        </w:rPr>
        <w:t>,</w:t>
      </w:r>
      <w:r w:rsidRPr="0079223D">
        <w:rPr>
          <w:rFonts w:eastAsia="Times New Roman" w:cstheme="minorHAnsi"/>
          <w:sz w:val="24"/>
          <w:szCs w:val="24"/>
          <w:lang w:eastAsia="fr-FR"/>
        </w:rPr>
        <w:t xml:space="preserve"> portant une bobine de </w:t>
      </w:r>
      <w:r w:rsidRPr="002878B9">
        <w:rPr>
          <w:rFonts w:eastAsia="Times New Roman" w:cstheme="minorHAnsi"/>
          <w:b/>
          <w:sz w:val="24"/>
          <w:szCs w:val="24"/>
          <w:lang w:eastAsia="fr-FR"/>
        </w:rPr>
        <w:t>N=100 spires</w:t>
      </w:r>
      <w:r>
        <w:rPr>
          <w:rFonts w:eastAsia="Times New Roman" w:cstheme="minorHAnsi"/>
          <w:b/>
          <w:sz w:val="24"/>
          <w:szCs w:val="24"/>
          <w:lang w:eastAsia="fr-FR"/>
        </w:rPr>
        <w:t>,</w:t>
      </w:r>
      <w:r w:rsidRPr="0079223D">
        <w:rPr>
          <w:rFonts w:eastAsia="Times New Roman" w:cstheme="minorHAnsi"/>
          <w:sz w:val="24"/>
          <w:szCs w:val="24"/>
          <w:lang w:eastAsia="fr-FR"/>
        </w:rPr>
        <w:t xml:space="preserve"> traversée par un courant </w:t>
      </w:r>
      <w:r w:rsidRPr="002878B9">
        <w:rPr>
          <w:rFonts w:eastAsia="Times New Roman" w:cstheme="minorHAnsi"/>
          <w:b/>
          <w:sz w:val="24"/>
          <w:szCs w:val="24"/>
          <w:lang w:eastAsia="fr-FR"/>
        </w:rPr>
        <w:t>i=10(A</w:t>
      </w:r>
      <w:r w:rsidRPr="0079223D">
        <w:rPr>
          <w:rFonts w:eastAsia="Times New Roman" w:cstheme="minorHAnsi"/>
          <w:sz w:val="24"/>
          <w:szCs w:val="24"/>
          <w:lang w:eastAsia="fr-FR"/>
        </w:rPr>
        <w:t>) , et d’une armature mobile</w:t>
      </w:r>
      <w:r>
        <w:rPr>
          <w:rFonts w:eastAsia="Times New Roman" w:cstheme="minorHAnsi"/>
          <w:sz w:val="24"/>
          <w:szCs w:val="24"/>
          <w:lang w:eastAsia="fr-FR"/>
        </w:rPr>
        <w:t>,</w:t>
      </w:r>
      <w:r w:rsidRPr="0079223D">
        <w:rPr>
          <w:rFonts w:eastAsia="Times New Roman" w:cstheme="minorHAnsi"/>
          <w:sz w:val="24"/>
          <w:szCs w:val="24"/>
          <w:lang w:eastAsia="fr-FR"/>
        </w:rPr>
        <w:t xml:space="preserve"> séparées par un entrefer d’épaisseur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>x</w:t>
      </w:r>
      <w:r w:rsidRPr="002878B9">
        <w:rPr>
          <w:rFonts w:eastAsia="Times New Roman" w:cstheme="minorHAnsi"/>
          <w:b/>
          <w:sz w:val="24"/>
          <w:szCs w:val="24"/>
          <w:lang w:eastAsia="fr-FR"/>
        </w:rPr>
        <w:t>=2(mm).</w:t>
      </w:r>
      <w:r w:rsidRPr="0079223D">
        <w:rPr>
          <w:rFonts w:eastAsia="Times New Roman" w:cstheme="minorHAnsi"/>
          <w:sz w:val="24"/>
          <w:szCs w:val="24"/>
          <w:lang w:eastAsia="fr-FR"/>
        </w:rPr>
        <w:t xml:space="preserve"> L’électroaimant produit une force portante </w:t>
      </w:r>
      <w:r w:rsidRPr="00FA1008">
        <w:rPr>
          <w:rFonts w:eastAsia="Times New Roman" w:cstheme="minorHAnsi"/>
          <w:b/>
          <w:bCs/>
          <w:sz w:val="24"/>
          <w:szCs w:val="24"/>
          <w:lang w:eastAsia="fr-FR"/>
        </w:rPr>
        <w:t>F</w:t>
      </w:r>
      <w:r w:rsidRPr="00FA1008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m</w:t>
      </w:r>
      <w:r w:rsidRPr="0079223D">
        <w:rPr>
          <w:rFonts w:eastAsia="Times New Roman" w:cstheme="minorHAnsi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5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dispositif est considéré d’une profondeur constante </w:t>
      </w:r>
      <w:r w:rsidR="00385F6F" w:rsidRPr="00385F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D=50(mm).</w:t>
      </w:r>
    </w:p>
    <w:p w14:paraId="42622AA0" w14:textId="4BCC850D" w:rsidR="00385F6F" w:rsidRPr="00385F6F" w:rsidRDefault="00385F6F" w:rsidP="00FA1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section transversale du dispositif décrite dans la </w:t>
      </w:r>
      <w:r w:rsidR="00FA1008">
        <w:rPr>
          <w:rFonts w:ascii="Times New Roman" w:eastAsia="Times New Roman" w:hAnsi="Times New Roman" w:cs="Times New Roman"/>
          <w:sz w:val="24"/>
          <w:szCs w:val="24"/>
          <w:lang w:eastAsia="fr-FR"/>
        </w:rPr>
        <w:t>Figure 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avec les paramètres géométriques suivants :</w:t>
      </w:r>
      <w:r w:rsidR="00FA10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fr-FR"/>
        </w:rPr>
        <w:t>1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=200 (mm)</w:t>
      </w:r>
      <w:r w:rsid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fr-FR"/>
        </w:rPr>
        <w:t>Fe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=50 (mm)</w:t>
      </w:r>
      <w:r w:rsid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fr-FR"/>
        </w:rPr>
        <w:t>Bob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=25 </w:t>
      </w:r>
      <w:r w:rsidR="00FA1008"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</w:t>
      </w:r>
      <w:r w:rsidR="00FA1008"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x=2</w:t>
      </w:r>
      <w:r w:rsidR="00FA1008"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r w:rsidRPr="00FA10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</w:t>
      </w:r>
      <w:r w:rsidR="00FA100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4B0A1E95" w14:textId="4207BC48" w:rsidR="00385F6F" w:rsidRDefault="00385F6F" w:rsidP="00FA1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EAE4952" wp14:editId="76AEFD4D">
            <wp:extent cx="2572871" cy="2397125"/>
            <wp:effectExtent l="0" t="0" r="0" b="317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 r="3870"/>
                    <a:stretch/>
                  </pic:blipFill>
                  <pic:spPr bwMode="auto">
                    <a:xfrm>
                      <a:off x="0" y="0"/>
                      <a:ext cx="2583205" cy="240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52A1">
        <w:rPr>
          <w:noProof/>
        </w:rPr>
        <w:t xml:space="preserve">      </w:t>
      </w:r>
      <w:r w:rsidR="009A52A1" w:rsidRPr="009A52A1">
        <w:rPr>
          <w:noProof/>
        </w:rPr>
        <w:drawing>
          <wp:inline distT="0" distB="0" distL="0" distR="0" wp14:anchorId="3DCEFF35" wp14:editId="12E145A5">
            <wp:extent cx="2649071" cy="20434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1790" cy="20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54B1F" w14:textId="1518F4FC" w:rsidR="00FA1008" w:rsidRPr="00173D53" w:rsidRDefault="00FA1008" w:rsidP="00FA1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Figure </w:t>
      </w:r>
      <w:r w:rsidR="00B776C2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B60D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(a)                                                                     Figure </w:t>
      </w:r>
      <w:r w:rsidR="00B776C2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B60D44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03419F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="00B60D4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2143850D" w14:textId="2DBF03EC" w:rsidR="00FA1008" w:rsidRPr="009A52A1" w:rsidRDefault="00FA1008" w:rsidP="00FA1008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9A52A1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Remarque</w:t>
      </w:r>
      <w:r w:rsidRPr="009A52A1">
        <w:rPr>
          <w:rFonts w:eastAsia="Times New Roman" w:cstheme="minorHAnsi"/>
          <w:b/>
          <w:bCs/>
          <w:sz w:val="24"/>
          <w:szCs w:val="24"/>
          <w:lang w:eastAsia="fr-FR"/>
        </w:rPr>
        <w:t> : la perméabilité du circuit magnétique est considérée infinie</w:t>
      </w:r>
      <w:r w:rsidR="009D50E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(µ</w:t>
      </w:r>
      <w:r w:rsidR="009D50ED" w:rsidRPr="009D50ED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Fe</w:t>
      </w:r>
      <w:r w:rsidR="009D50ED">
        <w:rPr>
          <w:rFonts w:eastAsia="Times New Roman" w:cstheme="minorHAnsi"/>
          <w:b/>
          <w:bCs/>
          <w:sz w:val="24"/>
          <w:szCs w:val="24"/>
          <w:lang w:eastAsia="fr-FR"/>
        </w:rPr>
        <w:t>-&gt;∞)</w:t>
      </w:r>
      <w:r w:rsidR="00E3759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pour les questions (1) à (4)</w:t>
      </w:r>
    </w:p>
    <w:p w14:paraId="3654189E" w14:textId="7DDEBDF7" w:rsidR="00FA1008" w:rsidRPr="0079223D" w:rsidRDefault="00E3759E" w:rsidP="00FA1008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(1)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 Déterminer l’expression analytique</w:t>
      </w:r>
      <w:r w:rsidR="00FA1008">
        <w:rPr>
          <w:rFonts w:eastAsia="Times New Roman" w:cstheme="minorHAnsi"/>
          <w:sz w:val="24"/>
          <w:szCs w:val="24"/>
          <w:lang w:eastAsia="fr-FR"/>
        </w:rPr>
        <w:t xml:space="preserve"> de 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>l’intensité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 du champ magnétique 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>H</w:t>
      </w:r>
      <w:r w:rsidR="00FA1008">
        <w:rPr>
          <w:rFonts w:eastAsia="Times New Roman" w:cstheme="minorHAnsi"/>
          <w:sz w:val="24"/>
          <w:szCs w:val="24"/>
          <w:lang w:eastAsia="fr-FR"/>
        </w:rPr>
        <w:t xml:space="preserve"> et sa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 valeur dans l’entrefer.</w:t>
      </w:r>
    </w:p>
    <w:p w14:paraId="53413785" w14:textId="39FEC68B" w:rsidR="00FA1008" w:rsidRPr="0079223D" w:rsidRDefault="00E3759E" w:rsidP="00FA1008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(2)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 Déterminer l’expression analyti</w:t>
      </w:r>
      <w:r w:rsidR="00FA1008">
        <w:rPr>
          <w:rFonts w:eastAsia="Times New Roman" w:cstheme="minorHAnsi"/>
          <w:sz w:val="24"/>
          <w:szCs w:val="24"/>
          <w:lang w:eastAsia="fr-FR"/>
        </w:rPr>
        <w:t xml:space="preserve">que et la valeur de 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>l’induction B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>, dans l’entrefer.</w:t>
      </w:r>
    </w:p>
    <w:p w14:paraId="07FBC628" w14:textId="649D69D1" w:rsidR="00FA1008" w:rsidRPr="0079223D" w:rsidRDefault="00E3759E" w:rsidP="00FA1008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(3)</w:t>
      </w:r>
      <w:r w:rsidRPr="002878B9">
        <w:rPr>
          <w:rFonts w:eastAsia="Times New Roman" w:cstheme="minorHAnsi"/>
          <w:b/>
          <w:sz w:val="24"/>
          <w:szCs w:val="24"/>
          <w:lang w:eastAsia="fr-FR"/>
        </w:rPr>
        <w:t xml:space="preserve"> Déterminer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 xml:space="preserve"> l’expression</w:t>
      </w:r>
      <w:r w:rsidR="00FA1008">
        <w:rPr>
          <w:rFonts w:eastAsia="Times New Roman" w:cstheme="minorHAnsi"/>
          <w:sz w:val="24"/>
          <w:szCs w:val="24"/>
          <w:lang w:eastAsia="fr-FR"/>
        </w:rPr>
        <w:t xml:space="preserve"> de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>l’énergie magnétique W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 et celle de la 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>coénergie magnétique W*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>Calculer l’énergie magnétique, W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>.</w:t>
      </w:r>
    </w:p>
    <w:p w14:paraId="233DC5D9" w14:textId="7B8917E1" w:rsidR="009A52A1" w:rsidRDefault="00E3759E" w:rsidP="00FA1008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(4)</w:t>
      </w:r>
      <w:r w:rsidRPr="002878B9">
        <w:rPr>
          <w:rFonts w:eastAsia="Times New Roman" w:cstheme="minorHAnsi"/>
          <w:b/>
          <w:sz w:val="24"/>
          <w:szCs w:val="24"/>
          <w:lang w:eastAsia="fr-FR"/>
        </w:rPr>
        <w:t xml:space="preserve"> Déterminer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 xml:space="preserve"> l’expression et la valeur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 de la force magnétique </w:t>
      </w:r>
      <w:r w:rsidR="00FA1008" w:rsidRPr="002878B9">
        <w:rPr>
          <w:rFonts w:eastAsia="Times New Roman" w:cstheme="minorHAnsi"/>
          <w:b/>
          <w:sz w:val="24"/>
          <w:szCs w:val="24"/>
          <w:lang w:eastAsia="fr-FR"/>
        </w:rPr>
        <w:t>F</w:t>
      </w:r>
      <w:r w:rsidR="00FA1008" w:rsidRPr="002878B9">
        <w:rPr>
          <w:rFonts w:eastAsia="Times New Roman" w:cstheme="minorHAnsi"/>
          <w:b/>
          <w:sz w:val="24"/>
          <w:szCs w:val="24"/>
          <w:vertAlign w:val="subscript"/>
          <w:lang w:eastAsia="fr-FR"/>
        </w:rPr>
        <w:t>m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>. Commenter la signification du signe de la force F</w:t>
      </w:r>
      <w:r w:rsidR="00FA1008" w:rsidRPr="002878B9">
        <w:rPr>
          <w:rFonts w:eastAsia="Times New Roman" w:cstheme="minorHAnsi"/>
          <w:sz w:val="24"/>
          <w:szCs w:val="24"/>
          <w:vertAlign w:val="subscript"/>
          <w:lang w:eastAsia="fr-FR"/>
        </w:rPr>
        <w:t>m</w:t>
      </w:r>
      <w:r w:rsidR="00FA1008" w:rsidRPr="0079223D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14:paraId="25C5DB0D" w14:textId="0FD97D30" w:rsidR="009A52A1" w:rsidRDefault="00E3759E" w:rsidP="00FA1008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</w:t>
      </w:r>
      <w:r w:rsidR="009A52A1">
        <w:rPr>
          <w:rFonts w:eastAsia="Times New Roman" w:cstheme="minorHAnsi"/>
          <w:sz w:val="24"/>
          <w:szCs w:val="24"/>
          <w:lang w:eastAsia="fr-FR"/>
        </w:rPr>
        <w:t>5</w:t>
      </w:r>
      <w:r>
        <w:rPr>
          <w:rFonts w:eastAsia="Times New Roman" w:cstheme="minorHAnsi"/>
          <w:sz w:val="24"/>
          <w:szCs w:val="24"/>
          <w:lang w:eastAsia="fr-FR"/>
        </w:rPr>
        <w:t>)</w:t>
      </w:r>
      <w:r w:rsidR="009A52A1">
        <w:rPr>
          <w:rFonts w:eastAsia="Times New Roman" w:cstheme="minorHAnsi"/>
          <w:sz w:val="24"/>
          <w:szCs w:val="24"/>
          <w:lang w:eastAsia="fr-FR"/>
        </w:rPr>
        <w:t xml:space="preserve"> Le dispositif a été étudié également avec un logiciel éléments finis</w:t>
      </w:r>
      <w:r w:rsidR="00065982">
        <w:rPr>
          <w:rFonts w:eastAsia="Times New Roman" w:cstheme="minorHAnsi"/>
          <w:sz w:val="24"/>
          <w:szCs w:val="24"/>
          <w:lang w:eastAsia="fr-FR"/>
        </w:rPr>
        <w:t xml:space="preserve"> (Figure1.(b))</w:t>
      </w:r>
      <w:r w:rsidR="009A52A1">
        <w:rPr>
          <w:rFonts w:eastAsia="Times New Roman" w:cstheme="minorHAnsi"/>
          <w:sz w:val="24"/>
          <w:szCs w:val="24"/>
          <w:lang w:eastAsia="fr-FR"/>
        </w:rPr>
        <w:t xml:space="preserve">. Dans ce cas un matériau </w:t>
      </w:r>
      <w:r w:rsidR="008D3411">
        <w:rPr>
          <w:rFonts w:eastAsia="Times New Roman" w:cstheme="minorHAnsi"/>
          <w:sz w:val="24"/>
          <w:szCs w:val="24"/>
          <w:lang w:eastAsia="fr-FR"/>
        </w:rPr>
        <w:t>ferromagnétique</w:t>
      </w:r>
      <w:r w:rsidR="009A52A1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saturable a</w:t>
      </w:r>
      <w:r w:rsidR="009A52A1">
        <w:rPr>
          <w:rFonts w:eastAsia="Times New Roman" w:cstheme="minorHAnsi"/>
          <w:sz w:val="24"/>
          <w:szCs w:val="24"/>
          <w:lang w:eastAsia="fr-FR"/>
        </w:rPr>
        <w:t xml:space="preserve"> été considéré pour la partie </w:t>
      </w:r>
      <w:r w:rsidR="008D3411">
        <w:rPr>
          <w:rFonts w:eastAsia="Times New Roman" w:cstheme="minorHAnsi"/>
          <w:sz w:val="24"/>
          <w:szCs w:val="24"/>
          <w:lang w:eastAsia="fr-FR"/>
        </w:rPr>
        <w:t>ferromagnétique</w:t>
      </w:r>
      <w:r w:rsidR="009A52A1">
        <w:rPr>
          <w:rFonts w:eastAsia="Times New Roman" w:cstheme="minorHAnsi"/>
          <w:sz w:val="24"/>
          <w:szCs w:val="24"/>
          <w:lang w:eastAsia="fr-FR"/>
        </w:rPr>
        <w:t xml:space="preserve"> fixe et mobile</w:t>
      </w:r>
      <w:r w:rsidR="008D3411">
        <w:rPr>
          <w:rFonts w:eastAsia="Times New Roman" w:cstheme="minorHAnsi"/>
          <w:sz w:val="24"/>
          <w:szCs w:val="24"/>
          <w:lang w:eastAsia="fr-FR"/>
        </w:rPr>
        <w:t>, caractérisé par : une perméabilité relative dans l’origine µ</w:t>
      </w:r>
      <w:r w:rsidR="008D3411" w:rsidRPr="009D50ED">
        <w:rPr>
          <w:rFonts w:eastAsia="Times New Roman" w:cstheme="minorHAnsi"/>
          <w:sz w:val="24"/>
          <w:szCs w:val="24"/>
          <w:vertAlign w:val="subscript"/>
          <w:lang w:eastAsia="fr-FR"/>
        </w:rPr>
        <w:t>r</w:t>
      </w:r>
      <w:r w:rsidR="008D3411">
        <w:rPr>
          <w:rFonts w:eastAsia="Times New Roman" w:cstheme="minorHAnsi"/>
          <w:sz w:val="24"/>
          <w:szCs w:val="24"/>
          <w:lang w:eastAsia="fr-FR"/>
        </w:rPr>
        <w:t>=5000 ; une induction de saturation Bs=1.9 (T)</w:t>
      </w:r>
      <w:r>
        <w:rPr>
          <w:rFonts w:eastAsia="Times New Roman" w:cstheme="minorHAnsi"/>
          <w:sz w:val="24"/>
          <w:szCs w:val="24"/>
          <w:lang w:eastAsia="fr-FR"/>
        </w:rPr>
        <w:t xml:space="preserve">. La simulation a estimé une induction de 0.302 (T) au niveau de l’entrefer et une force </w:t>
      </w:r>
      <w:r w:rsidR="009D50ED">
        <w:rPr>
          <w:rFonts w:eastAsia="Times New Roman" w:cstheme="minorHAnsi"/>
          <w:sz w:val="24"/>
          <w:szCs w:val="24"/>
          <w:lang w:eastAsia="fr-FR"/>
        </w:rPr>
        <w:t>magnétique d’une</w:t>
      </w:r>
      <w:r>
        <w:rPr>
          <w:rFonts w:eastAsia="Times New Roman" w:cstheme="minorHAnsi"/>
          <w:sz w:val="24"/>
          <w:szCs w:val="24"/>
          <w:lang w:eastAsia="fr-FR"/>
        </w:rPr>
        <w:t xml:space="preserve"> magnitude de  188 (N) sur la partie mobile. Comparer ces résultats avec </w:t>
      </w:r>
      <w:r w:rsidR="009D50ED">
        <w:rPr>
          <w:rFonts w:eastAsia="Times New Roman" w:cstheme="minorHAnsi"/>
          <w:sz w:val="24"/>
          <w:szCs w:val="24"/>
          <w:lang w:eastAsia="fr-FR"/>
        </w:rPr>
        <w:t>le calcul</w:t>
      </w:r>
      <w:r>
        <w:rPr>
          <w:rFonts w:eastAsia="Times New Roman" w:cstheme="minorHAnsi"/>
          <w:sz w:val="24"/>
          <w:szCs w:val="24"/>
          <w:lang w:eastAsia="fr-FR"/>
        </w:rPr>
        <w:t xml:space="preserve"> analytique présenté dans les points (1) à (4)</w:t>
      </w:r>
    </w:p>
    <w:p w14:paraId="4CE81942" w14:textId="64D724AC" w:rsidR="00B60D44" w:rsidRDefault="00E3759E" w:rsidP="00B60D44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</w:t>
      </w:r>
      <w:r w:rsidR="00B60D44">
        <w:rPr>
          <w:rFonts w:eastAsia="Times New Roman" w:cstheme="minorHAnsi"/>
          <w:sz w:val="24"/>
          <w:szCs w:val="24"/>
          <w:lang w:eastAsia="fr-FR"/>
        </w:rPr>
        <w:t>6) Comparer</w:t>
      </w:r>
      <w:r>
        <w:rPr>
          <w:rFonts w:eastAsia="Times New Roman" w:cstheme="minorHAnsi"/>
          <w:sz w:val="24"/>
          <w:szCs w:val="24"/>
          <w:lang w:eastAsia="fr-FR"/>
        </w:rPr>
        <w:t xml:space="preserve"> également avec les résultats obtenus lors du dernier TP (pour rappel, </w:t>
      </w:r>
      <w:r w:rsidR="00B60D44">
        <w:rPr>
          <w:rFonts w:eastAsia="Times New Roman" w:cstheme="minorHAnsi"/>
          <w:sz w:val="24"/>
          <w:szCs w:val="24"/>
          <w:lang w:eastAsia="fr-FR"/>
        </w:rPr>
        <w:t xml:space="preserve">le matériau ferromagnétique était caractérisé par : une perméabilité relative dans l’origine </w:t>
      </w:r>
      <w:r w:rsidR="00B60D44">
        <w:rPr>
          <w:rFonts w:eastAsia="Times New Roman" w:cstheme="minorHAnsi"/>
          <w:sz w:val="24"/>
          <w:szCs w:val="24"/>
          <w:lang w:eastAsia="fr-FR"/>
        </w:rPr>
        <w:lastRenderedPageBreak/>
        <w:t xml:space="preserve">µr=500 ; une induction de saturation Bs=1.9 (T). Lors du TP6, La simulation a estimé une induction de 0.225 (T) au niveau de l’entrefer et une force magnétique d’une magnitude </w:t>
      </w:r>
      <w:r w:rsidR="009D50ED">
        <w:rPr>
          <w:rFonts w:eastAsia="Times New Roman" w:cstheme="minorHAnsi"/>
          <w:sz w:val="24"/>
          <w:szCs w:val="24"/>
          <w:lang w:eastAsia="fr-FR"/>
        </w:rPr>
        <w:t>de 106</w:t>
      </w:r>
      <w:r w:rsidR="00B60D44">
        <w:rPr>
          <w:rFonts w:eastAsia="Times New Roman" w:cstheme="minorHAnsi"/>
          <w:sz w:val="24"/>
          <w:szCs w:val="24"/>
          <w:lang w:eastAsia="fr-FR"/>
        </w:rPr>
        <w:t xml:space="preserve"> (N) sur la partie mobile. Comparer ces résultats avec les calculs analytiques présentés dans les points (1) à (4).</w:t>
      </w:r>
    </w:p>
    <w:p w14:paraId="40EA86EB" w14:textId="5ABC1A9E" w:rsidR="00B60D44" w:rsidRDefault="00B60D44" w:rsidP="00B60D44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(7) En considérant la simulation par éléments finis comme méthode de référence, conclure sur l’efficacité d’application de la méthode analytique basé sur un circuit magnétique simplifié.</w:t>
      </w:r>
    </w:p>
    <w:p w14:paraId="4A2BC6F0" w14:textId="56B436E7" w:rsidR="00E3759E" w:rsidRDefault="00B60D44" w:rsidP="00FA1008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(8) quels sont les avantages et les désavantages de la simulation basé sur la méthode des éléments finis</w:t>
      </w:r>
    </w:p>
    <w:p w14:paraId="7376A23A" w14:textId="36A54F38" w:rsidR="00065982" w:rsidRPr="00AC6B25" w:rsidRDefault="000E10EF" w:rsidP="000659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065982">
        <w:rPr>
          <w:rFonts w:ascii="Comic Sans MS" w:hAnsi="Comic Sans MS"/>
          <w:b/>
        </w:rPr>
        <w:t>)Exercice</w:t>
      </w:r>
      <w:r w:rsidR="00065982" w:rsidRPr="00286561">
        <w:rPr>
          <w:rFonts w:ascii="Comic Sans MS" w:hAnsi="Comic Sans MS"/>
          <w:b/>
        </w:rPr>
        <w:t xml:space="preserve"> Moteur Synchrone</w:t>
      </w:r>
      <w:r w:rsidR="00065982">
        <w:rPr>
          <w:rFonts w:ascii="Comic Sans MS" w:hAnsi="Comic Sans MS"/>
          <w:b/>
        </w:rPr>
        <w:t xml:space="preserve"> (10p)</w:t>
      </w:r>
    </w:p>
    <w:p w14:paraId="293A8AAD" w14:textId="77777777" w:rsidR="00065982" w:rsidRDefault="00065982" w:rsidP="00065982">
      <w:pPr>
        <w:rPr>
          <w:rFonts w:ascii="Comic Sans MS" w:hAnsi="Comic Sans MS"/>
        </w:rPr>
      </w:pPr>
      <w:r>
        <w:rPr>
          <w:rFonts w:ascii="Comic Sans MS" w:hAnsi="Comic Sans MS"/>
        </w:rPr>
        <w:t>Un moteur synchrone triphasé, présente les caractéristiques suivantes :</w:t>
      </w:r>
    </w:p>
    <w:p w14:paraId="45E6CF36" w14:textId="4064DA50" w:rsidR="00065982" w:rsidRPr="00965BED" w:rsidRDefault="00065982" w:rsidP="00065982">
      <w:pPr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>
        <w:rPr>
          <w:rFonts w:ascii="Comic Sans MS" w:hAnsi="Comic Sans MS"/>
        </w:rPr>
        <w:tab/>
        <w:t xml:space="preserve"> Puissance nominale Pn=</w:t>
      </w:r>
      <w:r w:rsidR="000E10EF">
        <w:rPr>
          <w:rFonts w:ascii="Comic Sans MS" w:hAnsi="Comic Sans MS"/>
        </w:rPr>
        <w:t>12</w:t>
      </w:r>
      <w:r w:rsidRPr="00965BED">
        <w:rPr>
          <w:rFonts w:ascii="Comic Sans MS" w:hAnsi="Comic Sans MS"/>
        </w:rPr>
        <w:t>(kW)</w:t>
      </w:r>
    </w:p>
    <w:p w14:paraId="42A82595" w14:textId="6B92EC0C" w:rsidR="00065982" w:rsidRPr="00965BED" w:rsidRDefault="00065982" w:rsidP="00065982">
      <w:pPr>
        <w:rPr>
          <w:rFonts w:ascii="Comic Sans MS" w:hAnsi="Comic Sans MS"/>
        </w:rPr>
      </w:pPr>
      <w:r w:rsidRPr="00965BED">
        <w:rPr>
          <w:rFonts w:ascii="Comic Sans MS" w:hAnsi="Comic Sans MS"/>
        </w:rPr>
        <w:t>•</w:t>
      </w:r>
      <w:r w:rsidRPr="00965BED">
        <w:rPr>
          <w:rFonts w:ascii="Comic Sans MS" w:hAnsi="Comic Sans MS"/>
        </w:rPr>
        <w:tab/>
        <w:t>Tension d</w:t>
      </w:r>
      <w:r>
        <w:rPr>
          <w:rFonts w:ascii="Comic Sans MS" w:hAnsi="Comic Sans MS"/>
        </w:rPr>
        <w:t>’alimentation nominale (entre phases) : Un=4</w:t>
      </w:r>
      <w:r w:rsidR="000E10EF">
        <w:rPr>
          <w:rFonts w:ascii="Comic Sans MS" w:hAnsi="Comic Sans MS"/>
        </w:rPr>
        <w:t>00</w:t>
      </w:r>
      <w:r w:rsidRPr="00965BED">
        <w:rPr>
          <w:rFonts w:ascii="Comic Sans MS" w:hAnsi="Comic Sans MS"/>
        </w:rPr>
        <w:t>(V)</w:t>
      </w:r>
    </w:p>
    <w:p w14:paraId="47B68C3C" w14:textId="77777777" w:rsidR="00065982" w:rsidRPr="00965BED" w:rsidRDefault="00065982" w:rsidP="00065982">
      <w:pPr>
        <w:rPr>
          <w:rFonts w:ascii="Comic Sans MS" w:hAnsi="Comic Sans MS"/>
        </w:rPr>
      </w:pPr>
      <w:r w:rsidRPr="00965BED">
        <w:rPr>
          <w:rFonts w:ascii="Comic Sans MS" w:hAnsi="Comic Sans MS"/>
        </w:rPr>
        <w:t>•</w:t>
      </w:r>
      <w:r w:rsidRPr="00965BED">
        <w:rPr>
          <w:rFonts w:ascii="Comic Sans MS" w:hAnsi="Comic Sans MS"/>
        </w:rPr>
        <w:tab/>
        <w:t>Couplage : Y</w:t>
      </w:r>
    </w:p>
    <w:p w14:paraId="412EC219" w14:textId="14BDB166" w:rsidR="00065982" w:rsidRPr="00965BED" w:rsidRDefault="00065982" w:rsidP="00065982">
      <w:pPr>
        <w:rPr>
          <w:rFonts w:ascii="Comic Sans MS" w:hAnsi="Comic Sans MS"/>
        </w:rPr>
      </w:pPr>
      <w:r w:rsidRPr="00965BED">
        <w:rPr>
          <w:rFonts w:ascii="Comic Sans MS" w:hAnsi="Comic Sans MS"/>
        </w:rPr>
        <w:t>•</w:t>
      </w:r>
      <w:r w:rsidRPr="00965BED">
        <w:rPr>
          <w:rFonts w:ascii="Comic Sans MS" w:hAnsi="Comic Sans MS"/>
        </w:rPr>
        <w:tab/>
        <w:t>Nombre de pôles : 2p=</w:t>
      </w:r>
      <w:r w:rsidR="000E10EF">
        <w:rPr>
          <w:rFonts w:ascii="Comic Sans MS" w:hAnsi="Comic Sans MS"/>
        </w:rPr>
        <w:t>2</w:t>
      </w:r>
    </w:p>
    <w:p w14:paraId="39D90CED" w14:textId="20CFB730" w:rsidR="00065982" w:rsidRPr="00965BED" w:rsidRDefault="00065982" w:rsidP="00065982">
      <w:pPr>
        <w:rPr>
          <w:rFonts w:ascii="Comic Sans MS" w:hAnsi="Comic Sans MS"/>
        </w:rPr>
      </w:pPr>
      <w:r w:rsidRPr="00965BED">
        <w:rPr>
          <w:rFonts w:ascii="Comic Sans MS" w:hAnsi="Comic Sans MS"/>
        </w:rPr>
        <w:t>•</w:t>
      </w:r>
      <w:r w:rsidRPr="00965BED">
        <w:rPr>
          <w:rFonts w:ascii="Comic Sans MS" w:hAnsi="Comic Sans MS"/>
        </w:rPr>
        <w:tab/>
        <w:t>Fréquence nominale d’alimentation : f=</w:t>
      </w:r>
      <w:r w:rsidR="000E10EF">
        <w:rPr>
          <w:rFonts w:ascii="Comic Sans MS" w:hAnsi="Comic Sans MS"/>
        </w:rPr>
        <w:t>5</w:t>
      </w:r>
      <w:r w:rsidRPr="00965BED">
        <w:rPr>
          <w:rFonts w:ascii="Comic Sans MS" w:hAnsi="Comic Sans MS"/>
        </w:rPr>
        <w:t>0(Hz)</w:t>
      </w:r>
    </w:p>
    <w:p w14:paraId="56D1C3C0" w14:textId="726BC777" w:rsidR="00065982" w:rsidRDefault="00065982" w:rsidP="00065982">
      <w:pPr>
        <w:rPr>
          <w:rFonts w:ascii="Comic Sans MS" w:hAnsi="Comic Sans MS"/>
        </w:rPr>
      </w:pPr>
      <w:r w:rsidRPr="00965BED">
        <w:rPr>
          <w:rFonts w:ascii="Comic Sans MS" w:hAnsi="Comic Sans MS"/>
        </w:rPr>
        <w:t>•</w:t>
      </w:r>
      <w:r w:rsidRPr="00965BED">
        <w:rPr>
          <w:rFonts w:ascii="Comic Sans MS" w:hAnsi="Comic Sans MS"/>
        </w:rPr>
        <w:tab/>
        <w:t>Réactance synchrone d’une phase : Xs=</w:t>
      </w:r>
      <w:r w:rsidR="000E10EF">
        <w:rPr>
          <w:rFonts w:ascii="Comic Sans MS" w:hAnsi="Comic Sans MS"/>
        </w:rPr>
        <w:t>10.8</w:t>
      </w:r>
      <w:r w:rsidRPr="00965BED">
        <w:rPr>
          <w:rFonts w:ascii="Comic Sans MS" w:hAnsi="Comic Sans MS"/>
        </w:rPr>
        <w:t xml:space="preserve"> (Ω)</w:t>
      </w:r>
    </w:p>
    <w:p w14:paraId="484F8CEB" w14:textId="789C28E5" w:rsidR="00065982" w:rsidRDefault="00065982" w:rsidP="00065982">
      <w:pPr>
        <w:rPr>
          <w:rFonts w:ascii="Comic Sans MS" w:hAnsi="Comic Sans MS"/>
        </w:rPr>
      </w:pPr>
      <w:r w:rsidRPr="007F6550">
        <w:rPr>
          <w:rFonts w:ascii="Comic Sans MS" w:hAnsi="Comic Sans MS"/>
          <w:b/>
        </w:rPr>
        <w:t>Dans l’étude</w:t>
      </w:r>
      <w:r w:rsidR="000E10EF">
        <w:rPr>
          <w:rFonts w:ascii="Comic Sans MS" w:hAnsi="Comic Sans MS"/>
          <w:b/>
        </w:rPr>
        <w:t>,</w:t>
      </w:r>
      <w:r w:rsidRPr="007F6550">
        <w:rPr>
          <w:rFonts w:ascii="Comic Sans MS" w:hAnsi="Comic Sans MS"/>
          <w:b/>
        </w:rPr>
        <w:t xml:space="preserve"> le moteur</w:t>
      </w:r>
      <w:r>
        <w:rPr>
          <w:rFonts w:ascii="Comic Sans MS" w:hAnsi="Comic Sans MS"/>
        </w:rPr>
        <w:t xml:space="preserve"> est alimenté à sa tension </w:t>
      </w:r>
      <w:r w:rsidRPr="00EC0183">
        <w:rPr>
          <w:rFonts w:ascii="Comic Sans MS" w:hAnsi="Comic Sans MS"/>
        </w:rPr>
        <w:t>d’alimentation nominale</w:t>
      </w:r>
      <w:r>
        <w:rPr>
          <w:rFonts w:ascii="Comic Sans MS" w:hAnsi="Comic Sans MS"/>
        </w:rPr>
        <w:t xml:space="preserve">, en absorbant du réseau d’alimentation une puissance active </w:t>
      </w:r>
      <w:r w:rsidRPr="00EC0183">
        <w:rPr>
          <w:rFonts w:ascii="Comic Sans MS" w:hAnsi="Comic Sans MS"/>
          <w:b/>
        </w:rPr>
        <w:t>P</w:t>
      </w:r>
      <w:r w:rsidRPr="00EC0183">
        <w:rPr>
          <w:rFonts w:ascii="Comic Sans MS" w:hAnsi="Comic Sans MS"/>
          <w:b/>
          <w:vertAlign w:val="subscript"/>
        </w:rPr>
        <w:t>1</w:t>
      </w:r>
      <w:r w:rsidRPr="00EC0183">
        <w:rPr>
          <w:rFonts w:ascii="Comic Sans MS" w:hAnsi="Comic Sans MS"/>
          <w:b/>
        </w:rPr>
        <w:t>=</w:t>
      </w:r>
      <w:r w:rsidR="000E10EF">
        <w:rPr>
          <w:rFonts w:ascii="Comic Sans MS" w:hAnsi="Comic Sans MS"/>
          <w:b/>
        </w:rPr>
        <w:t>10</w:t>
      </w:r>
      <w:r w:rsidRPr="00EC0183">
        <w:rPr>
          <w:rFonts w:ascii="Comic Sans MS" w:hAnsi="Comic Sans MS"/>
          <w:b/>
        </w:rPr>
        <w:t>(kW)</w:t>
      </w:r>
      <w:r>
        <w:rPr>
          <w:rFonts w:ascii="Comic Sans MS" w:hAnsi="Comic Sans MS"/>
        </w:rPr>
        <w:t xml:space="preserve">. Le moteur fonctionne à un facteur de puissance cos </w:t>
      </w:r>
      <w:r>
        <w:rPr>
          <w:rFonts w:ascii="Comic Sans MS" w:hAnsi="Comic Sans MS"/>
        </w:rPr>
        <w:sym w:font="Symbol" w:char="F06A"/>
      </w:r>
      <w:r w:rsidRPr="00EC0183"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=0.</w:t>
      </w:r>
      <w:r w:rsidR="000E10EF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(AR). Pour ce cas d’étude, répondez aux questions suivantes. Justifiez vos réponses.</w:t>
      </w:r>
    </w:p>
    <w:p w14:paraId="2EDDE9FD" w14:textId="77777777" w:rsidR="00065982" w:rsidRPr="00965BED" w:rsidRDefault="00065982" w:rsidP="00065982">
      <w:pPr>
        <w:ind w:firstLine="708"/>
        <w:rPr>
          <w:rFonts w:ascii="Comic Sans MS" w:hAnsi="Comic Sans MS"/>
        </w:rPr>
      </w:pPr>
      <w:r w:rsidRPr="00965BED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C</w:t>
      </w:r>
      <w:r w:rsidRPr="00965BED">
        <w:rPr>
          <w:rFonts w:ascii="Comic Sans MS" w:hAnsi="Comic Sans MS"/>
        </w:rPr>
        <w:t>alculer</w:t>
      </w:r>
      <w:r>
        <w:rPr>
          <w:rFonts w:ascii="Comic Sans MS" w:hAnsi="Comic Sans MS"/>
        </w:rPr>
        <w:t xml:space="preserve"> I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,</w:t>
      </w:r>
      <w:r w:rsidRPr="00965BED">
        <w:rPr>
          <w:rFonts w:ascii="Comic Sans MS" w:hAnsi="Comic Sans MS"/>
        </w:rPr>
        <w:t xml:space="preserve"> le courant absorbé par le moteur</w:t>
      </w:r>
      <w:r>
        <w:rPr>
          <w:rFonts w:ascii="Comic Sans MS" w:hAnsi="Comic Sans MS"/>
        </w:rPr>
        <w:t xml:space="preserve"> (par phase)</w:t>
      </w:r>
      <w:r w:rsidRPr="00965BED">
        <w:rPr>
          <w:rFonts w:ascii="Comic Sans MS" w:hAnsi="Comic Sans MS"/>
        </w:rPr>
        <w:t>.</w:t>
      </w:r>
    </w:p>
    <w:p w14:paraId="126667DA" w14:textId="77777777" w:rsidR="00065982" w:rsidRPr="00965BED" w:rsidRDefault="00065982" w:rsidP="00065982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2) R</w:t>
      </w:r>
      <w:r w:rsidRPr="00965BED">
        <w:rPr>
          <w:rFonts w:ascii="Comic Sans MS" w:hAnsi="Comic Sans MS"/>
        </w:rPr>
        <w:t xml:space="preserve">eprésenter le schéma équivalent </w:t>
      </w:r>
      <w:r>
        <w:rPr>
          <w:rFonts w:ascii="Comic Sans MS" w:hAnsi="Comic Sans MS"/>
        </w:rPr>
        <w:t xml:space="preserve">d’une phase </w:t>
      </w:r>
      <w:r w:rsidRPr="00965BED">
        <w:rPr>
          <w:rFonts w:ascii="Comic Sans MS" w:hAnsi="Comic Sans MS"/>
        </w:rPr>
        <w:t>du moteur</w:t>
      </w:r>
      <w:r>
        <w:rPr>
          <w:rFonts w:ascii="Comic Sans MS" w:hAnsi="Comic Sans MS"/>
        </w:rPr>
        <w:t xml:space="preserve"> (</w:t>
      </w:r>
      <w:r w:rsidRPr="00540D03">
        <w:rPr>
          <w:rFonts w:ascii="Comic Sans MS" w:hAnsi="Comic Sans MS"/>
          <w:b/>
          <w:bCs/>
        </w:rPr>
        <w:t>on néglige la résistance du bobinage</w:t>
      </w:r>
      <w:r>
        <w:rPr>
          <w:rFonts w:ascii="Comic Sans MS" w:hAnsi="Comic Sans MS"/>
        </w:rPr>
        <w:t>)</w:t>
      </w:r>
      <w:r w:rsidRPr="00965BED">
        <w:rPr>
          <w:rFonts w:ascii="Comic Sans MS" w:hAnsi="Comic Sans MS"/>
        </w:rPr>
        <w:t>, les équations du modèle de la réactance synchrone, ainsi que le diagramme de Fresnel associé.</w:t>
      </w:r>
    </w:p>
    <w:p w14:paraId="7DAAE0F8" w14:textId="77777777" w:rsidR="00065982" w:rsidRPr="00965BED" w:rsidRDefault="00065982" w:rsidP="00065982">
      <w:pPr>
        <w:ind w:left="708"/>
        <w:rPr>
          <w:rFonts w:ascii="Comic Sans MS" w:hAnsi="Comic Sans MS"/>
        </w:rPr>
      </w:pPr>
      <w:r w:rsidRPr="00965BED">
        <w:rPr>
          <w:rFonts w:ascii="Comic Sans MS" w:hAnsi="Comic Sans MS"/>
        </w:rPr>
        <w:t>3) Calculer la vitesse du moteur n</w:t>
      </w:r>
      <w:r w:rsidRPr="00F56342">
        <w:rPr>
          <w:rFonts w:ascii="Comic Sans MS" w:hAnsi="Comic Sans MS"/>
          <w:vertAlign w:val="subscript"/>
        </w:rPr>
        <w:t>s</w:t>
      </w:r>
      <w:r w:rsidRPr="00965BED">
        <w:rPr>
          <w:rFonts w:ascii="Comic Sans MS" w:hAnsi="Comic Sans MS"/>
        </w:rPr>
        <w:t xml:space="preserve"> exprimé en (tours/min) ainsi que Ωs exprimé en (rad/s)</w:t>
      </w:r>
    </w:p>
    <w:p w14:paraId="1F8594F0" w14:textId="2767A0FB" w:rsidR="00065982" w:rsidRPr="00965BED" w:rsidRDefault="00065982" w:rsidP="00065982">
      <w:pPr>
        <w:ind w:left="708"/>
        <w:rPr>
          <w:rFonts w:ascii="Comic Sans MS" w:hAnsi="Comic Sans MS"/>
        </w:rPr>
      </w:pPr>
      <w:r w:rsidRPr="00965BED">
        <w:rPr>
          <w:rFonts w:ascii="Comic Sans MS" w:hAnsi="Comic Sans MS"/>
        </w:rPr>
        <w:t xml:space="preserve">4)Calculer la force électromotrice à vide </w:t>
      </w:r>
      <w:r>
        <w:rPr>
          <w:rFonts w:ascii="Comic Sans MS" w:hAnsi="Comic Sans MS"/>
        </w:rPr>
        <w:t xml:space="preserve">par phase, </w:t>
      </w:r>
      <w:r w:rsidRPr="00965BED">
        <w:rPr>
          <w:rFonts w:ascii="Comic Sans MS" w:hAnsi="Comic Sans MS"/>
        </w:rPr>
        <w:t xml:space="preserve">au </w:t>
      </w:r>
      <w:r w:rsidR="006A0086">
        <w:rPr>
          <w:rFonts w:ascii="Comic Sans MS" w:hAnsi="Comic Sans MS"/>
        </w:rPr>
        <w:t xml:space="preserve">point </w:t>
      </w:r>
      <w:r>
        <w:rPr>
          <w:rFonts w:ascii="Comic Sans MS" w:hAnsi="Comic Sans MS"/>
        </w:rPr>
        <w:t>de fonctionnement</w:t>
      </w:r>
      <w:r w:rsidRPr="00965BED">
        <w:rPr>
          <w:rFonts w:ascii="Comic Sans MS" w:hAnsi="Comic Sans MS"/>
        </w:rPr>
        <w:t xml:space="preserve">, </w:t>
      </w:r>
      <w:r w:rsidRPr="007F6550">
        <w:rPr>
          <w:rFonts w:ascii="Comic Sans MS" w:hAnsi="Comic Sans MS"/>
          <w:u w:val="single"/>
        </w:rPr>
        <w:t>E</w:t>
      </w:r>
      <w:r w:rsidRPr="007F6550">
        <w:rPr>
          <w:rFonts w:ascii="Comic Sans MS" w:hAnsi="Comic Sans MS"/>
          <w:u w:val="single"/>
          <w:vertAlign w:val="subscript"/>
        </w:rPr>
        <w:t>01</w:t>
      </w:r>
      <w:r>
        <w:rPr>
          <w:rFonts w:ascii="Comic Sans MS" w:hAnsi="Comic Sans MS"/>
        </w:rPr>
        <w:t xml:space="preserve">, en précisant son module ainsi que son angle déphasage </w:t>
      </w:r>
      <w:r>
        <w:rPr>
          <w:rFonts w:ascii="Comic Sans MS" w:hAnsi="Comic Sans MS"/>
        </w:rPr>
        <w:sym w:font="Symbol" w:char="F064"/>
      </w:r>
      <w:r>
        <w:rPr>
          <w:rFonts w:ascii="Comic Sans MS" w:hAnsi="Comic Sans MS"/>
        </w:rPr>
        <w:t xml:space="preserve"> par rapport à la tension d’alimentation d’une phase </w:t>
      </w:r>
      <w:r w:rsidRPr="007F6550">
        <w:rPr>
          <w:rFonts w:ascii="Comic Sans MS" w:hAnsi="Comic Sans MS"/>
          <w:u w:val="single"/>
        </w:rPr>
        <w:t>V</w:t>
      </w:r>
    </w:p>
    <w:p w14:paraId="62AF84FD" w14:textId="77777777" w:rsidR="00065982" w:rsidRDefault="00065982" w:rsidP="00065982">
      <w:pPr>
        <w:ind w:left="708"/>
        <w:rPr>
          <w:rFonts w:ascii="Comic Sans MS" w:hAnsi="Comic Sans MS"/>
        </w:rPr>
      </w:pPr>
      <w:r w:rsidRPr="00965BED">
        <w:rPr>
          <w:rFonts w:ascii="Comic Sans MS" w:hAnsi="Comic Sans MS"/>
        </w:rPr>
        <w:t>5) calculer la puissance réactive absorbé par le moteur.</w:t>
      </w:r>
    </w:p>
    <w:p w14:paraId="028DDAE5" w14:textId="65B2E9DA" w:rsidR="00065982" w:rsidRDefault="00065982" w:rsidP="00065982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6)redessinez le diagramme de Fresnel, pour cos </w:t>
      </w:r>
      <w:r>
        <w:rPr>
          <w:rFonts w:ascii="Comic Sans MS" w:hAnsi="Comic Sans MS"/>
        </w:rPr>
        <w:sym w:font="Symbol" w:char="F06A"/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=0.</w:t>
      </w:r>
      <w:r w:rsidR="000E10EF">
        <w:rPr>
          <w:rFonts w:ascii="Comic Sans MS" w:hAnsi="Comic Sans MS"/>
        </w:rPr>
        <w:t>85</w:t>
      </w:r>
      <w:r>
        <w:rPr>
          <w:rFonts w:ascii="Comic Sans MS" w:hAnsi="Comic Sans MS"/>
        </w:rPr>
        <w:t xml:space="preserve"> (AV), cos </w:t>
      </w:r>
      <w:r>
        <w:rPr>
          <w:rFonts w:ascii="Comic Sans MS" w:hAnsi="Comic Sans MS"/>
        </w:rPr>
        <w:sym w:font="Symbol" w:char="F06A"/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=1.0</w:t>
      </w:r>
    </w:p>
    <w:p w14:paraId="031966BC" w14:textId="77777777" w:rsidR="00786BC2" w:rsidRDefault="00786BC2"/>
    <w:sectPr w:rsidR="0078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BE2"/>
    <w:multiLevelType w:val="hybridMultilevel"/>
    <w:tmpl w:val="14B6C8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6F"/>
    <w:rsid w:val="0003419F"/>
    <w:rsid w:val="00065982"/>
    <w:rsid w:val="000E10EF"/>
    <w:rsid w:val="00284D7E"/>
    <w:rsid w:val="00385F6F"/>
    <w:rsid w:val="00442E20"/>
    <w:rsid w:val="00540D03"/>
    <w:rsid w:val="006A0086"/>
    <w:rsid w:val="00786BC2"/>
    <w:rsid w:val="008D3411"/>
    <w:rsid w:val="009A52A1"/>
    <w:rsid w:val="009D50ED"/>
    <w:rsid w:val="009E4A32"/>
    <w:rsid w:val="00A24E30"/>
    <w:rsid w:val="00A679B5"/>
    <w:rsid w:val="00B60D44"/>
    <w:rsid w:val="00B776C2"/>
    <w:rsid w:val="00BA0795"/>
    <w:rsid w:val="00C130F8"/>
    <w:rsid w:val="00DE69AD"/>
    <w:rsid w:val="00E3759E"/>
    <w:rsid w:val="00EB5CEA"/>
    <w:rsid w:val="00F41F9B"/>
    <w:rsid w:val="00F5448A"/>
    <w:rsid w:val="00F61036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EEB7"/>
  <w15:chartTrackingRefBased/>
  <w15:docId w15:val="{9BD44665-759B-4E13-91DB-AD30B2B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6F"/>
  </w:style>
  <w:style w:type="paragraph" w:styleId="Titre1">
    <w:name w:val="heading 1"/>
    <w:basedOn w:val="Normal"/>
    <w:next w:val="Normal"/>
    <w:link w:val="Titre1Car"/>
    <w:qFormat/>
    <w:rsid w:val="00C130F8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color w:val="FF0000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F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130F8"/>
    <w:rPr>
      <w:rFonts w:ascii="Garamond" w:eastAsia="Times New Roman" w:hAnsi="Garamond" w:cs="Times New Roman"/>
      <w:b/>
      <w:color w:val="FF0000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Giurgea</dc:creator>
  <cp:keywords/>
  <dc:description/>
  <cp:lastModifiedBy>Anna Suzzi</cp:lastModifiedBy>
  <cp:revision>2</cp:revision>
  <dcterms:created xsi:type="dcterms:W3CDTF">2021-01-12T10:10:00Z</dcterms:created>
  <dcterms:modified xsi:type="dcterms:W3CDTF">2021-01-12T10:10:00Z</dcterms:modified>
</cp:coreProperties>
</file>