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A4" w:rsidRDefault="00FA3D0E" w:rsidP="00EF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25" w:lineRule="atLeast"/>
        <w:jc w:val="center"/>
        <w:rPr>
          <w:b/>
        </w:rPr>
      </w:pPr>
      <w:r>
        <w:rPr>
          <w:b/>
          <w:sz w:val="28"/>
          <w:szCs w:val="28"/>
        </w:rPr>
        <w:t>Support q</w:t>
      </w:r>
      <w:r w:rsidR="00B20D91" w:rsidRPr="006A7137">
        <w:rPr>
          <w:b/>
          <w:sz w:val="28"/>
          <w:szCs w:val="28"/>
        </w:rPr>
        <w:t>ue</w:t>
      </w:r>
      <w:r w:rsidR="001C112A">
        <w:rPr>
          <w:b/>
          <w:sz w:val="28"/>
          <w:szCs w:val="28"/>
        </w:rPr>
        <w:t>stion 3</w:t>
      </w:r>
      <w:r w:rsidR="008E4B86">
        <w:rPr>
          <w:b/>
          <w:sz w:val="28"/>
          <w:szCs w:val="28"/>
        </w:rPr>
        <w:t> : L’organisation judiciaire</w:t>
      </w:r>
      <w:r w:rsidR="00B20D91" w:rsidRPr="006A7137">
        <w:rPr>
          <w:b/>
          <w:sz w:val="28"/>
          <w:szCs w:val="28"/>
        </w:rPr>
        <w:t xml:space="preserve"> </w:t>
      </w:r>
      <w:r w:rsidR="007D41F6">
        <w:rPr>
          <w:b/>
          <w:sz w:val="28"/>
          <w:szCs w:val="28"/>
        </w:rPr>
        <w:t xml:space="preserve">en 10 affirmations </w:t>
      </w:r>
      <w:r w:rsidR="00087C18">
        <w:rPr>
          <w:b/>
          <w:sz w:val="28"/>
          <w:szCs w:val="28"/>
        </w:rPr>
        <w:t xml:space="preserve">                                    </w:t>
      </w:r>
      <w:r w:rsidR="00EF006D">
        <w:t>(Bonne réponse : + 0.</w:t>
      </w:r>
      <w:r w:rsidR="00E15510">
        <w:t>2 point, mauvaise réponse : -0.2</w:t>
      </w:r>
      <w:r w:rsidR="00EF006D">
        <w:t xml:space="preserve"> point, absence de réponse : 0 point)</w:t>
      </w:r>
    </w:p>
    <w:p w:rsidR="00EF006D" w:rsidRDefault="00EF006D" w:rsidP="00953E8C">
      <w:pPr>
        <w:jc w:val="center"/>
        <w:rPr>
          <w:b/>
          <w:sz w:val="12"/>
          <w:szCs w:val="12"/>
        </w:rPr>
      </w:pPr>
    </w:p>
    <w:p w:rsidR="00896C64" w:rsidRPr="00EF006D" w:rsidRDefault="00896C64" w:rsidP="00953E8C">
      <w:pPr>
        <w:jc w:val="center"/>
        <w:rPr>
          <w:b/>
          <w:sz w:val="12"/>
          <w:szCs w:val="12"/>
        </w:rPr>
      </w:pPr>
    </w:p>
    <w:p w:rsidR="00953E8C" w:rsidRPr="00BD0968" w:rsidRDefault="007D41F6" w:rsidP="00953E8C">
      <w:pPr>
        <w:jc w:val="center"/>
        <w:rPr>
          <w:i/>
          <w:sz w:val="22"/>
          <w:szCs w:val="22"/>
        </w:rPr>
      </w:pPr>
      <w:r>
        <w:rPr>
          <w:b/>
        </w:rPr>
        <w:t>Répondez aux 10 affirmations</w:t>
      </w:r>
      <w:r w:rsidR="00953E8C" w:rsidRPr="006A7137">
        <w:rPr>
          <w:b/>
        </w:rPr>
        <w:t xml:space="preserve"> ci-dessous </w:t>
      </w:r>
      <w:r>
        <w:rPr>
          <w:b/>
        </w:rPr>
        <w:t>par VRAI ou FAUX</w:t>
      </w:r>
      <w:r w:rsidR="00C5215E" w:rsidRPr="006A7137">
        <w:rPr>
          <w:b/>
        </w:rPr>
        <w:t xml:space="preserve">                                                                                          </w:t>
      </w:r>
      <w:r w:rsidR="00C5215E" w:rsidRPr="00BD0968">
        <w:rPr>
          <w:i/>
          <w:sz w:val="22"/>
          <w:szCs w:val="22"/>
        </w:rPr>
        <w:t xml:space="preserve">(Insérez ce questionnaire dans votre copie </w:t>
      </w:r>
      <w:r w:rsidR="00087C18">
        <w:rPr>
          <w:i/>
          <w:sz w:val="22"/>
          <w:szCs w:val="22"/>
        </w:rPr>
        <w:t xml:space="preserve">                                                                                                       </w:t>
      </w:r>
      <w:r w:rsidR="00EA2CAF" w:rsidRPr="00BD0968">
        <w:rPr>
          <w:i/>
          <w:sz w:val="22"/>
          <w:szCs w:val="22"/>
        </w:rPr>
        <w:t xml:space="preserve"> en y mentionnant vos</w:t>
      </w:r>
      <w:r w:rsidR="00953E8C" w:rsidRPr="00BD0968">
        <w:rPr>
          <w:i/>
          <w:sz w:val="22"/>
          <w:szCs w:val="22"/>
        </w:rPr>
        <w:t xml:space="preserve"> nom </w:t>
      </w:r>
      <w:r w:rsidR="00EA2CAF" w:rsidRPr="00BD0968">
        <w:rPr>
          <w:i/>
          <w:sz w:val="22"/>
          <w:szCs w:val="22"/>
        </w:rPr>
        <w:t xml:space="preserve">et prénom </w:t>
      </w:r>
      <w:r w:rsidR="00087C18">
        <w:rPr>
          <w:i/>
          <w:sz w:val="22"/>
          <w:szCs w:val="22"/>
        </w:rPr>
        <w:t>s</w:t>
      </w:r>
      <w:r w:rsidR="00953E8C" w:rsidRPr="00BD0968">
        <w:rPr>
          <w:i/>
          <w:sz w:val="22"/>
          <w:szCs w:val="22"/>
        </w:rPr>
        <w:t>ans oublier votre signature</w:t>
      </w:r>
      <w:r w:rsidR="00C5215E" w:rsidRPr="00BD0968">
        <w:rPr>
          <w:i/>
          <w:sz w:val="22"/>
          <w:szCs w:val="22"/>
        </w:rPr>
        <w:t>)</w:t>
      </w:r>
    </w:p>
    <w:p w:rsidR="001100D9" w:rsidRDefault="001100D9" w:rsidP="00953E8C">
      <w:pPr>
        <w:jc w:val="center"/>
        <w:rPr>
          <w:i/>
          <w:sz w:val="12"/>
          <w:szCs w:val="12"/>
        </w:rPr>
      </w:pPr>
    </w:p>
    <w:p w:rsidR="00896C64" w:rsidRPr="00EF006D" w:rsidRDefault="00896C64" w:rsidP="00953E8C">
      <w:pPr>
        <w:jc w:val="center"/>
        <w:rPr>
          <w:i/>
          <w:sz w:val="12"/>
          <w:szCs w:val="12"/>
        </w:rPr>
      </w:pPr>
    </w:p>
    <w:p w:rsidR="00060E10" w:rsidRPr="00060E10" w:rsidRDefault="00060E10" w:rsidP="0045284C">
      <w:pPr>
        <w:jc w:val="center"/>
        <w:rPr>
          <w:sz w:val="6"/>
          <w:szCs w:val="6"/>
        </w:rPr>
      </w:pPr>
    </w:p>
    <w:tbl>
      <w:tblPr>
        <w:tblStyle w:val="Grilledutableau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2268"/>
      </w:tblGrid>
      <w:tr w:rsidR="007D41F6" w:rsidRPr="0045284C" w:rsidTr="00EF006D">
        <w:tc>
          <w:tcPr>
            <w:tcW w:w="5070" w:type="dxa"/>
            <w:shd w:val="clear" w:color="auto" w:fill="D9D9D9" w:themeFill="background1" w:themeFillShade="D9"/>
          </w:tcPr>
          <w:p w:rsidR="007D41F6" w:rsidRPr="00903840" w:rsidRDefault="00EF006D" w:rsidP="0045284C">
            <w:pPr>
              <w:jc w:val="center"/>
              <w:rPr>
                <w:b/>
              </w:rPr>
            </w:pPr>
            <w:r>
              <w:rPr>
                <w:b/>
              </w:rPr>
              <w:t>AFFIRMATIONS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41F6" w:rsidRPr="0045284C" w:rsidRDefault="007D41F6" w:rsidP="007D41F6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41F6" w:rsidRDefault="00EF006D" w:rsidP="00EF006D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FAUX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D41F6" w:rsidRDefault="00EF006D" w:rsidP="00EF006D">
            <w:pPr>
              <w:ind w:left="-250" w:right="-255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7D41F6" w:rsidRPr="006A7137" w:rsidTr="00087C18">
        <w:tc>
          <w:tcPr>
            <w:tcW w:w="5070" w:type="dxa"/>
          </w:tcPr>
          <w:p w:rsidR="008F5103" w:rsidRDefault="008E4B86" w:rsidP="008E4B86">
            <w:pPr>
              <w:pStyle w:val="Paragraphedeliste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L’avocat général                                                                      est chargé de défendre l’accusé                                         devant la cour d’assises</w:t>
            </w:r>
          </w:p>
          <w:p w:rsidR="00D47A6B" w:rsidRPr="00EF006D" w:rsidRDefault="00D47A6B" w:rsidP="00D47A6B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left="612"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left="612"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left="0" w:right="-108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087C18">
        <w:tc>
          <w:tcPr>
            <w:tcW w:w="5070" w:type="dxa"/>
          </w:tcPr>
          <w:p w:rsidR="00A62EA4" w:rsidRDefault="008E4B86" w:rsidP="008E4B86">
            <w:pPr>
              <w:pStyle w:val="Paragraphedeliste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conseil d’Etat                                                            est la plus haute juridiction                                         de l’ordre administratif en </w:t>
            </w:r>
            <w:r w:rsidR="00D47A6B">
              <w:rPr>
                <w:sz w:val="22"/>
                <w:szCs w:val="22"/>
              </w:rPr>
              <w:t>France</w:t>
            </w:r>
          </w:p>
          <w:p w:rsidR="00D47A6B" w:rsidRPr="00EF006D" w:rsidRDefault="00D47A6B" w:rsidP="00D47A6B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E4B86" w:rsidRDefault="007D41F6" w:rsidP="008E4B86">
            <w:pPr>
              <w:ind w:right="-255"/>
              <w:rPr>
                <w:sz w:val="22"/>
                <w:szCs w:val="22"/>
              </w:rPr>
            </w:pPr>
          </w:p>
        </w:tc>
      </w:tr>
      <w:tr w:rsidR="007D41F6" w:rsidRPr="006A7137" w:rsidTr="00087C18">
        <w:tc>
          <w:tcPr>
            <w:tcW w:w="5070" w:type="dxa"/>
          </w:tcPr>
          <w:p w:rsidR="00A62EA4" w:rsidRDefault="008E4B86" w:rsidP="00A354C0">
            <w:pPr>
              <w:pStyle w:val="Paragraphedeliste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 sont les magistrats du ministère public </w:t>
            </w:r>
            <w:r w:rsidR="00A354C0">
              <w:rPr>
                <w:sz w:val="22"/>
                <w:szCs w:val="22"/>
              </w:rPr>
              <w:t xml:space="preserve">      ou</w:t>
            </w:r>
            <w:r>
              <w:rPr>
                <w:sz w:val="22"/>
                <w:szCs w:val="22"/>
              </w:rPr>
              <w:t xml:space="preserve"> magistrature debout qui sanctionnent </w:t>
            </w:r>
            <w:r w:rsidR="00A354C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les accusés devant les juridictions pénales</w:t>
            </w:r>
          </w:p>
          <w:p w:rsidR="00D47A6B" w:rsidRPr="00EF006D" w:rsidRDefault="00D47A6B" w:rsidP="00D47A6B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left="601"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E4B86" w:rsidRDefault="007D41F6" w:rsidP="008E4B86">
            <w:pPr>
              <w:pStyle w:val="Paragraphedeliste"/>
              <w:ind w:left="-250" w:right="-255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087C18">
        <w:tc>
          <w:tcPr>
            <w:tcW w:w="5070" w:type="dxa"/>
          </w:tcPr>
          <w:p w:rsidR="00A62EA4" w:rsidRDefault="008E4B86" w:rsidP="00A354C0">
            <w:pPr>
              <w:pStyle w:val="Paragraphedeliste"/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conseil des prud’hommes                                 est compétent pour trancher tous les litiges                         concernant le droit du travail</w:t>
            </w:r>
          </w:p>
          <w:p w:rsidR="00D47A6B" w:rsidRPr="00EF006D" w:rsidRDefault="00D47A6B" w:rsidP="00D47A6B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left="601"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left="601"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E4B86" w:rsidRDefault="007D41F6" w:rsidP="008E4B86">
            <w:pPr>
              <w:pStyle w:val="Paragraphedeliste"/>
              <w:ind w:left="34" w:right="34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087C18">
        <w:tc>
          <w:tcPr>
            <w:tcW w:w="5070" w:type="dxa"/>
          </w:tcPr>
          <w:p w:rsidR="00A62EA4" w:rsidRDefault="00A354C0" w:rsidP="00A354C0">
            <w:pPr>
              <w:pStyle w:val="Paragraphedeliste"/>
              <w:numPr>
                <w:ilvl w:val="0"/>
                <w:numId w:val="19"/>
              </w:numPr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Toutes les affaires judiciaires jugées au conseil des prud’hommes sont affectées devant la section de l’activité principale de l’entreprise</w:t>
            </w:r>
          </w:p>
          <w:p w:rsidR="00D47A6B" w:rsidRPr="007C0F8C" w:rsidRDefault="00D47A6B" w:rsidP="00D47A6B">
            <w:pPr>
              <w:pStyle w:val="Paragraphedeliste"/>
              <w:ind w:left="426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left="612"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E4B86" w:rsidRDefault="007D41F6" w:rsidP="00156521">
            <w:pPr>
              <w:pStyle w:val="Paragraphedeliste"/>
              <w:ind w:left="34" w:right="34"/>
              <w:jc w:val="center"/>
              <w:rPr>
                <w:sz w:val="22"/>
                <w:szCs w:val="22"/>
              </w:rPr>
            </w:pPr>
          </w:p>
        </w:tc>
      </w:tr>
      <w:tr w:rsidR="007D41F6" w:rsidRPr="007C0F8C" w:rsidTr="00087C18">
        <w:tc>
          <w:tcPr>
            <w:tcW w:w="5070" w:type="dxa"/>
            <w:shd w:val="clear" w:color="auto" w:fill="auto"/>
          </w:tcPr>
          <w:p w:rsidR="00A62EA4" w:rsidRDefault="00156521" w:rsidP="00156521">
            <w:pPr>
              <w:pStyle w:val="Paragraphedeliste"/>
              <w:numPr>
                <w:ilvl w:val="0"/>
                <w:numId w:val="19"/>
              </w:num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contradictoire au conseil des prud’hommes signifie que les décisions sont prises par un nombre égal de représentants des salariés et des employeurs</w:t>
            </w:r>
          </w:p>
          <w:p w:rsidR="00D47A6B" w:rsidRPr="007C0F8C" w:rsidRDefault="00D47A6B" w:rsidP="00D47A6B">
            <w:pPr>
              <w:pStyle w:val="Paragraphedeliste"/>
              <w:ind w:left="284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7C0F8C" w:rsidRDefault="007D41F6" w:rsidP="008E4B86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7C0F8C" w:rsidRDefault="007D41F6" w:rsidP="008E4B86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E4B86" w:rsidRDefault="007D41F6" w:rsidP="00156521">
            <w:pPr>
              <w:ind w:left="-108" w:right="-255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087C18">
        <w:tc>
          <w:tcPr>
            <w:tcW w:w="5070" w:type="dxa"/>
          </w:tcPr>
          <w:p w:rsidR="00D47A6B" w:rsidRDefault="00156521" w:rsidP="00D47A6B">
            <w:pPr>
              <w:pStyle w:val="Paragraphedeliste"/>
              <w:numPr>
                <w:ilvl w:val="0"/>
                <w:numId w:val="19"/>
              </w:num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prud’hommes ne statuent que sur les demandes </w:t>
            </w:r>
            <w:r w:rsidR="00D47A6B">
              <w:rPr>
                <w:sz w:val="22"/>
                <w:szCs w:val="22"/>
              </w:rPr>
              <w:t xml:space="preserve">faites par le </w:t>
            </w:r>
            <w:r>
              <w:rPr>
                <w:sz w:val="22"/>
                <w:szCs w:val="22"/>
              </w:rPr>
              <w:t>salarié même si ce dernier</w:t>
            </w:r>
            <w:r w:rsidR="00D47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47A6B">
              <w:rPr>
                <w:sz w:val="22"/>
                <w:szCs w:val="22"/>
              </w:rPr>
              <w:t>à d’autres droits pour lesquels il n’a pas fait de demandes</w:t>
            </w:r>
          </w:p>
          <w:p w:rsidR="00156521" w:rsidRPr="00156521" w:rsidRDefault="00D47A6B" w:rsidP="00D47A6B">
            <w:pPr>
              <w:pStyle w:val="Paragraphedeliste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E4B86" w:rsidRDefault="007D41F6" w:rsidP="008E4B86">
            <w:pPr>
              <w:pStyle w:val="Paragraphedeliste"/>
              <w:ind w:left="0" w:right="-255"/>
              <w:rPr>
                <w:sz w:val="22"/>
                <w:szCs w:val="22"/>
              </w:rPr>
            </w:pPr>
          </w:p>
        </w:tc>
      </w:tr>
      <w:tr w:rsidR="007D41F6" w:rsidRPr="006A7137" w:rsidTr="00087C18">
        <w:tc>
          <w:tcPr>
            <w:tcW w:w="5070" w:type="dxa"/>
          </w:tcPr>
          <w:p w:rsidR="00D47A6B" w:rsidRDefault="00D47A6B" w:rsidP="00D47A6B">
            <w:pPr>
              <w:pStyle w:val="Paragraphedeliste"/>
              <w:numPr>
                <w:ilvl w:val="0"/>
                <w:numId w:val="19"/>
              </w:numPr>
              <w:ind w:left="284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est toujours possible de se faire représenter par un avocat lors de l’audience de conciliation devant le conseil des prud’hommes</w:t>
            </w:r>
          </w:p>
          <w:p w:rsidR="00D47A6B" w:rsidRPr="00EF006D" w:rsidRDefault="00D47A6B" w:rsidP="00D47A6B">
            <w:pPr>
              <w:pStyle w:val="Paragraphedeliste"/>
              <w:ind w:left="284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left="743"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E4B86" w:rsidRDefault="007D41F6" w:rsidP="00D47A6B">
            <w:pPr>
              <w:pStyle w:val="Paragraphedeliste"/>
              <w:ind w:left="0" w:right="-255"/>
              <w:jc w:val="center"/>
              <w:rPr>
                <w:sz w:val="22"/>
                <w:szCs w:val="22"/>
              </w:rPr>
            </w:pPr>
          </w:p>
        </w:tc>
      </w:tr>
      <w:tr w:rsidR="007D41F6" w:rsidRPr="006A7137" w:rsidTr="00087C18">
        <w:tc>
          <w:tcPr>
            <w:tcW w:w="5070" w:type="dxa"/>
          </w:tcPr>
          <w:p w:rsidR="00D47A6B" w:rsidRDefault="00D47A6B" w:rsidP="00D47A6B">
            <w:pPr>
              <w:pStyle w:val="Paragraphedeliste"/>
              <w:numPr>
                <w:ilvl w:val="0"/>
                <w:numId w:val="19"/>
              </w:numPr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cas de partage de voix après l’audience de jugement, c’est le juge d’instance qui préside l’audience de </w:t>
            </w:r>
            <w:proofErr w:type="spellStart"/>
            <w:r>
              <w:rPr>
                <w:sz w:val="22"/>
                <w:szCs w:val="22"/>
              </w:rPr>
              <w:t>départition</w:t>
            </w:r>
            <w:proofErr w:type="spellEnd"/>
          </w:p>
          <w:p w:rsidR="00D47A6B" w:rsidRPr="008F5103" w:rsidRDefault="00D47A6B" w:rsidP="00D47A6B">
            <w:pPr>
              <w:pStyle w:val="Paragraphedeliste"/>
              <w:ind w:left="426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E4B86" w:rsidRDefault="007D41F6" w:rsidP="008E4B86">
            <w:pPr>
              <w:ind w:left="-108" w:right="-255"/>
              <w:rPr>
                <w:sz w:val="22"/>
                <w:szCs w:val="22"/>
              </w:rPr>
            </w:pPr>
          </w:p>
        </w:tc>
      </w:tr>
      <w:tr w:rsidR="007D41F6" w:rsidRPr="006A7137" w:rsidTr="00087C18">
        <w:tc>
          <w:tcPr>
            <w:tcW w:w="5070" w:type="dxa"/>
          </w:tcPr>
          <w:p w:rsidR="00A62EA4" w:rsidRDefault="00D47A6B" w:rsidP="00D47A6B">
            <w:pPr>
              <w:pStyle w:val="Paragraphedeliste"/>
              <w:numPr>
                <w:ilvl w:val="0"/>
                <w:numId w:val="19"/>
              </w:numPr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partie qui perd son procès devant le conseil des prud’hommes peut toujours ensuite faire appel de cette décision dans un délai d’un mois</w:t>
            </w:r>
          </w:p>
          <w:p w:rsidR="00D47A6B" w:rsidRPr="008F5103" w:rsidRDefault="00D47A6B" w:rsidP="00D47A6B">
            <w:pPr>
              <w:pStyle w:val="Paragraphedeliste"/>
              <w:ind w:left="426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left="33"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41F6" w:rsidRPr="00EF006D" w:rsidRDefault="007D41F6" w:rsidP="008E4B86">
            <w:pPr>
              <w:pStyle w:val="Paragraphedeliste"/>
              <w:ind w:right="-25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41F6" w:rsidRPr="008E4B86" w:rsidRDefault="007D41F6" w:rsidP="00D47A6B">
            <w:pPr>
              <w:pStyle w:val="Paragraphedeliste"/>
              <w:ind w:left="0" w:right="-255"/>
              <w:jc w:val="center"/>
              <w:rPr>
                <w:sz w:val="22"/>
                <w:szCs w:val="22"/>
              </w:rPr>
            </w:pPr>
          </w:p>
        </w:tc>
      </w:tr>
    </w:tbl>
    <w:p w:rsidR="0045284C" w:rsidRDefault="0045284C" w:rsidP="00FA117E">
      <w:pPr>
        <w:jc w:val="center"/>
      </w:pPr>
    </w:p>
    <w:sectPr w:rsidR="0045284C" w:rsidSect="00BD0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15" w:rsidRDefault="00593315" w:rsidP="002011CF">
      <w:r>
        <w:separator/>
      </w:r>
    </w:p>
  </w:endnote>
  <w:endnote w:type="continuationSeparator" w:id="0">
    <w:p w:rsidR="00593315" w:rsidRDefault="00593315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07" w:rsidRDefault="00646B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6B" w:rsidRPr="00855ACD" w:rsidRDefault="00D47A6B">
    <w:pPr>
      <w:pStyle w:val="Pieddepage"/>
    </w:pPr>
    <w:r w:rsidRPr="00855ACD">
      <w:t>Pierre GUENEBAUT</w:t>
    </w:r>
  </w:p>
  <w:p w:rsidR="00D47A6B" w:rsidRPr="00855ACD" w:rsidRDefault="00D47A6B">
    <w:pPr>
      <w:pStyle w:val="Pieddepage"/>
    </w:pPr>
    <w:r>
      <w:t>P2015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07" w:rsidRDefault="00646B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15" w:rsidRDefault="00593315" w:rsidP="002011CF">
      <w:r>
        <w:separator/>
      </w:r>
    </w:p>
  </w:footnote>
  <w:footnote w:type="continuationSeparator" w:id="0">
    <w:p w:rsidR="00593315" w:rsidRDefault="00593315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07" w:rsidRDefault="00646B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6B" w:rsidRDefault="00D47A6B">
    <w:pPr>
      <w:pStyle w:val="En-tte"/>
      <w:rPr>
        <w:b/>
      </w:rPr>
    </w:pPr>
    <w:r>
      <w:rPr>
        <w:b/>
      </w:rPr>
      <w:t>UTBM                                                                                                                                 GX03</w:t>
    </w:r>
  </w:p>
  <w:p w:rsidR="00D47A6B" w:rsidRDefault="00D47A6B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646B07" w:rsidRPr="002011CF" w:rsidRDefault="00646B07" w:rsidP="00646B07">
    <w:pPr>
      <w:pStyle w:val="En-tte"/>
      <w:jc w:val="center"/>
      <w:rPr>
        <w:b/>
      </w:rPr>
    </w:pPr>
    <w:bookmarkStart w:id="0" w:name="_GoBack"/>
    <w:bookmarkEnd w:id="0"/>
    <w:r>
      <w:rPr>
        <w:b/>
        <w:color w:val="FF0000"/>
      </w:rPr>
      <w:t>GX03-2015P-MS01-0</w:t>
    </w:r>
    <w:r>
      <w:rPr>
        <w:b/>
        <w:color w:val="FF0000"/>
      </w:rPr>
      <w:t>3</w:t>
    </w:r>
  </w:p>
  <w:p w:rsidR="00D47A6B" w:rsidRPr="00855ACD" w:rsidRDefault="00D47A6B">
    <w:pPr>
      <w:pStyle w:val="En-tt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07" w:rsidRDefault="00646B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451"/>
    <w:multiLevelType w:val="hybridMultilevel"/>
    <w:tmpl w:val="8BE099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12916"/>
    <w:multiLevelType w:val="hybridMultilevel"/>
    <w:tmpl w:val="61768224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1940289"/>
    <w:multiLevelType w:val="hybridMultilevel"/>
    <w:tmpl w:val="EEC24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050CA"/>
    <w:multiLevelType w:val="hybridMultilevel"/>
    <w:tmpl w:val="24D0BF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02A7"/>
    <w:multiLevelType w:val="hybridMultilevel"/>
    <w:tmpl w:val="3E546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B45F5"/>
    <w:multiLevelType w:val="hybridMultilevel"/>
    <w:tmpl w:val="0CD83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073D"/>
    <w:multiLevelType w:val="hybridMultilevel"/>
    <w:tmpl w:val="B32073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747D2"/>
    <w:multiLevelType w:val="hybridMultilevel"/>
    <w:tmpl w:val="11121E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0114E"/>
    <w:multiLevelType w:val="hybridMultilevel"/>
    <w:tmpl w:val="7EAE3CEE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60EDC"/>
    <w:multiLevelType w:val="hybridMultilevel"/>
    <w:tmpl w:val="72FA4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B387D"/>
    <w:multiLevelType w:val="hybridMultilevel"/>
    <w:tmpl w:val="BB08C0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8178E"/>
    <w:multiLevelType w:val="hybridMultilevel"/>
    <w:tmpl w:val="AFEED7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5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14A47"/>
    <w:rsid w:val="00060E10"/>
    <w:rsid w:val="00087C18"/>
    <w:rsid w:val="000E6A6A"/>
    <w:rsid w:val="001100D9"/>
    <w:rsid w:val="001165AC"/>
    <w:rsid w:val="00156521"/>
    <w:rsid w:val="00177AA8"/>
    <w:rsid w:val="001C112A"/>
    <w:rsid w:val="002011CF"/>
    <w:rsid w:val="00265EF4"/>
    <w:rsid w:val="00315528"/>
    <w:rsid w:val="00364380"/>
    <w:rsid w:val="003D1AFE"/>
    <w:rsid w:val="0045284C"/>
    <w:rsid w:val="00593315"/>
    <w:rsid w:val="00595366"/>
    <w:rsid w:val="006054D6"/>
    <w:rsid w:val="00621445"/>
    <w:rsid w:val="00646B07"/>
    <w:rsid w:val="006A7137"/>
    <w:rsid w:val="006B2531"/>
    <w:rsid w:val="006D2EB9"/>
    <w:rsid w:val="007046B1"/>
    <w:rsid w:val="007C0F8C"/>
    <w:rsid w:val="007D41F6"/>
    <w:rsid w:val="00855ACD"/>
    <w:rsid w:val="00896C64"/>
    <w:rsid w:val="008E4B86"/>
    <w:rsid w:val="008F5103"/>
    <w:rsid w:val="00903840"/>
    <w:rsid w:val="00926381"/>
    <w:rsid w:val="00953E8C"/>
    <w:rsid w:val="00977DE2"/>
    <w:rsid w:val="009C4491"/>
    <w:rsid w:val="00A354C0"/>
    <w:rsid w:val="00A62EA4"/>
    <w:rsid w:val="00B01D3A"/>
    <w:rsid w:val="00B20D91"/>
    <w:rsid w:val="00BD0968"/>
    <w:rsid w:val="00C5215E"/>
    <w:rsid w:val="00CA7485"/>
    <w:rsid w:val="00D47A6B"/>
    <w:rsid w:val="00D561A3"/>
    <w:rsid w:val="00D5761F"/>
    <w:rsid w:val="00DD5FAF"/>
    <w:rsid w:val="00E15510"/>
    <w:rsid w:val="00EA2CAF"/>
    <w:rsid w:val="00ED06DB"/>
    <w:rsid w:val="00ED2B4E"/>
    <w:rsid w:val="00ED30B8"/>
    <w:rsid w:val="00EF006D"/>
    <w:rsid w:val="00FA117E"/>
    <w:rsid w:val="00FA3D0E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9263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2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F987-6A8D-4687-A00B-15267B25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EFAC5A8B</Template>
  <TotalTime>223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40</cp:revision>
  <cp:lastPrinted>2014-06-17T09:34:00Z</cp:lastPrinted>
  <dcterms:created xsi:type="dcterms:W3CDTF">2014-06-04T07:01:00Z</dcterms:created>
  <dcterms:modified xsi:type="dcterms:W3CDTF">2015-06-29T13:05:00Z</dcterms:modified>
</cp:coreProperties>
</file>