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E0" w:rsidRDefault="002203E0" w:rsidP="0081175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Examen final </w:t>
      </w:r>
    </w:p>
    <w:p w:rsidR="00811751" w:rsidRPr="002203E0" w:rsidRDefault="00603AC1" w:rsidP="00811751">
      <w:pPr>
        <w:spacing w:after="0"/>
        <w:jc w:val="center"/>
        <w:rPr>
          <w:b/>
          <w:sz w:val="28"/>
        </w:rPr>
      </w:pPr>
      <w:r w:rsidRPr="002203E0">
        <w:rPr>
          <w:b/>
          <w:sz w:val="28"/>
        </w:rPr>
        <w:t xml:space="preserve"> </w:t>
      </w:r>
      <w:r w:rsidR="002203E0">
        <w:rPr>
          <w:b/>
          <w:sz w:val="28"/>
        </w:rPr>
        <w:t>16/01/2015</w:t>
      </w:r>
    </w:p>
    <w:p w:rsidR="00811751" w:rsidRDefault="00811751" w:rsidP="00811751">
      <w:pPr>
        <w:spacing w:after="0"/>
        <w:jc w:val="center"/>
        <w:rPr>
          <w:b/>
          <w:sz w:val="24"/>
        </w:rPr>
      </w:pPr>
      <w:r w:rsidRPr="002203E0">
        <w:rPr>
          <w:b/>
          <w:sz w:val="24"/>
        </w:rPr>
        <w:t>(Document</w:t>
      </w:r>
      <w:r w:rsidR="00603AC1" w:rsidRPr="002203E0">
        <w:rPr>
          <w:b/>
          <w:sz w:val="24"/>
        </w:rPr>
        <w:t>s</w:t>
      </w:r>
      <w:r w:rsidRPr="002203E0">
        <w:rPr>
          <w:b/>
          <w:sz w:val="24"/>
        </w:rPr>
        <w:t xml:space="preserve"> non autorisé</w:t>
      </w:r>
      <w:r w:rsidR="00603AC1" w:rsidRPr="002203E0">
        <w:rPr>
          <w:b/>
          <w:sz w:val="24"/>
        </w:rPr>
        <w:t>s</w:t>
      </w:r>
      <w:r w:rsidRPr="002203E0">
        <w:rPr>
          <w:b/>
          <w:sz w:val="24"/>
        </w:rPr>
        <w:t>)</w:t>
      </w:r>
    </w:p>
    <w:p w:rsidR="00293ABA" w:rsidRPr="002203E0" w:rsidRDefault="00293ABA" w:rsidP="00811751">
      <w:pPr>
        <w:spacing w:after="0"/>
        <w:jc w:val="center"/>
        <w:rPr>
          <w:b/>
          <w:sz w:val="24"/>
        </w:rPr>
      </w:pPr>
    </w:p>
    <w:p w:rsidR="00F3513A" w:rsidRDefault="00F3513A" w:rsidP="00811751">
      <w:pPr>
        <w:spacing w:after="0"/>
        <w:jc w:val="both"/>
      </w:pPr>
    </w:p>
    <w:p w:rsidR="004E5B8C" w:rsidRPr="00811751" w:rsidRDefault="004E5B8C" w:rsidP="00811751">
      <w:pPr>
        <w:spacing w:after="0"/>
        <w:jc w:val="both"/>
        <w:rPr>
          <w:b/>
        </w:rPr>
      </w:pPr>
      <w:r w:rsidRPr="00811751">
        <w:rPr>
          <w:b/>
        </w:rPr>
        <w:t xml:space="preserve">EXERCICE </w:t>
      </w:r>
      <w:r w:rsidR="00176154" w:rsidRPr="00811751">
        <w:rPr>
          <w:b/>
        </w:rPr>
        <w:t>1</w:t>
      </w:r>
      <w:r w:rsidRPr="00811751">
        <w:rPr>
          <w:b/>
        </w:rPr>
        <w:t xml:space="preserve"> : </w:t>
      </w:r>
    </w:p>
    <w:p w:rsidR="004E5B8C" w:rsidRDefault="004E5B8C" w:rsidP="00811751">
      <w:pPr>
        <w:spacing w:after="0"/>
        <w:jc w:val="both"/>
      </w:pPr>
      <w:r>
        <w:t xml:space="preserve">L’argent (Ag) et le cuivre (Cu) sont solubles l’un dans l’autre </w:t>
      </w:r>
      <w:r w:rsidR="000B4DED">
        <w:t xml:space="preserve">complètement </w:t>
      </w:r>
      <w:r>
        <w:t xml:space="preserve">à l’état liquide et </w:t>
      </w:r>
      <w:r w:rsidR="007D7BBC">
        <w:t>partiellement soluble</w:t>
      </w:r>
      <w:r w:rsidR="002203E0">
        <w:t>s</w:t>
      </w:r>
      <w:r w:rsidR="007D7BBC">
        <w:t xml:space="preserve"> </w:t>
      </w:r>
      <w:r w:rsidR="002203E0">
        <w:t>à l’état</w:t>
      </w:r>
      <w:r w:rsidR="007D7BBC">
        <w:t xml:space="preserve"> solide </w:t>
      </w:r>
      <w:r w:rsidR="002203E0">
        <w:t>dans un intervalle</w:t>
      </w:r>
      <w:r>
        <w:t xml:space="preserve"> limité de composition chimique</w:t>
      </w:r>
      <w:r w:rsidR="00603AC1">
        <w:t>. L</w:t>
      </w:r>
      <w:r>
        <w:t>a solubilité maximale de l’argent dans le cui</w:t>
      </w:r>
      <w:r w:rsidR="000B4DED">
        <w:t xml:space="preserve">vre solide est de 8,0 % à 780°C. </w:t>
      </w:r>
      <w:r>
        <w:t xml:space="preserve">La solubilité maximale du cuivre dans l’argent solide est de </w:t>
      </w:r>
      <w:r w:rsidR="000B4DED">
        <w:t xml:space="preserve">8,8 </w:t>
      </w:r>
      <w:r>
        <w:t>%, à la même température. La solubilité à l’état</w:t>
      </w:r>
      <w:r w:rsidR="000B4DED">
        <w:t xml:space="preserve"> </w:t>
      </w:r>
      <w:r>
        <w:t>solide du cuivre dans l’argent, ainsi que de l’argent dans le cuivre, décroît jus</w:t>
      </w:r>
      <w:r w:rsidR="000B4DED">
        <w:t xml:space="preserve">qu’à une valeur quasiment nulle </w:t>
      </w:r>
      <w:r>
        <w:t>aux al</w:t>
      </w:r>
      <w:r w:rsidR="000B4DED">
        <w:t xml:space="preserve">entours de 200°C. Un alliage </w:t>
      </w:r>
      <w:r w:rsidR="002203E0">
        <w:t xml:space="preserve">contenant </w:t>
      </w:r>
      <w:r w:rsidR="000B4DED">
        <w:t xml:space="preserve">71,9 </w:t>
      </w:r>
      <w:r>
        <w:t xml:space="preserve">% </w:t>
      </w:r>
      <w:proofErr w:type="gramStart"/>
      <w:r>
        <w:t xml:space="preserve">de </w:t>
      </w:r>
      <w:r w:rsidR="000B4DED">
        <w:t>Ag</w:t>
      </w:r>
      <w:proofErr w:type="gramEnd"/>
      <w:r>
        <w:t xml:space="preserve"> subit une réaction eutectique à 780°C. Les températures de</w:t>
      </w:r>
      <w:r w:rsidR="000B4DED">
        <w:t xml:space="preserve"> </w:t>
      </w:r>
      <w:r>
        <w:t>fusion de l’argent et du cuivre purs sont respectivement de 962°C et 1085°C. Il n’existe pas de composé</w:t>
      </w:r>
      <w:r w:rsidR="000B4DED">
        <w:t xml:space="preserve"> </w:t>
      </w:r>
      <w:r>
        <w:t>intermédiaire entre l’argent et le cuivre.</w:t>
      </w:r>
      <w:r w:rsidR="00176154" w:rsidRPr="00176154">
        <w:t xml:space="preserve"> </w:t>
      </w:r>
      <w:r w:rsidR="00176154">
        <w:t>(Dans cet exercice, les compositions chimiques sont exprimées en pourcentages massique</w:t>
      </w:r>
      <w:r w:rsidR="00603AC1">
        <w:t>s</w:t>
      </w:r>
      <w:r w:rsidR="00176154">
        <w:t>)</w:t>
      </w:r>
    </w:p>
    <w:p w:rsidR="004E5B8C" w:rsidRDefault="004E5B8C" w:rsidP="00EB6189">
      <w:pPr>
        <w:spacing w:after="0"/>
        <w:ind w:left="284"/>
        <w:jc w:val="both"/>
      </w:pPr>
      <w:r>
        <w:t>a</w:t>
      </w:r>
      <w:r w:rsidR="00357ECB">
        <w:t>)</w:t>
      </w:r>
      <w:r>
        <w:t xml:space="preserve"> Représente</w:t>
      </w:r>
      <w:r w:rsidR="00543D14">
        <w:t>z</w:t>
      </w:r>
      <w:r>
        <w:t xml:space="preserve"> schématiquement le diagramme d’équilibre du système Ag-Cu pour les températures</w:t>
      </w:r>
      <w:r w:rsidR="000B4DED">
        <w:t xml:space="preserve"> </w:t>
      </w:r>
      <w:r>
        <w:t>supérieures à 200°C et indique</w:t>
      </w:r>
      <w:r w:rsidR="00543D14">
        <w:t xml:space="preserve">z </w:t>
      </w:r>
      <w:r>
        <w:t>les phases en présence. On assimilera les limites entre les différents</w:t>
      </w:r>
      <w:r w:rsidR="000B4DED">
        <w:t xml:space="preserve"> </w:t>
      </w:r>
      <w:r>
        <w:t>domaines à des droites.</w:t>
      </w:r>
    </w:p>
    <w:p w:rsidR="004E5B8C" w:rsidRDefault="004E5B8C" w:rsidP="00EB6189">
      <w:pPr>
        <w:spacing w:after="0"/>
        <w:ind w:left="284"/>
        <w:jc w:val="both"/>
      </w:pPr>
      <w:r>
        <w:t>b</w:t>
      </w:r>
      <w:r w:rsidR="00357ECB">
        <w:t>)</w:t>
      </w:r>
      <w:r>
        <w:t xml:space="preserve"> Un alliage contenant </w:t>
      </w:r>
      <w:r w:rsidR="000B4DED">
        <w:t>25% de Ag</w:t>
      </w:r>
      <w:r>
        <w:t xml:space="preserve"> est refroidi lentement à partir de </w:t>
      </w:r>
      <w:r w:rsidR="000B4DED">
        <w:t>1000</w:t>
      </w:r>
      <w:r>
        <w:t>°C. Décrire qualitativement les</w:t>
      </w:r>
      <w:r w:rsidR="000B4DED">
        <w:t xml:space="preserve"> </w:t>
      </w:r>
      <w:r>
        <w:t>changements de phase</w:t>
      </w:r>
      <w:r w:rsidR="00543D14">
        <w:t>s</w:t>
      </w:r>
      <w:r>
        <w:t xml:space="preserve"> qui se produisent au cours de ce refroidissement jusqu’à la température</w:t>
      </w:r>
      <w:r w:rsidR="00621A48">
        <w:t xml:space="preserve"> </w:t>
      </w:r>
      <w:r w:rsidR="00811751">
        <w:t xml:space="preserve">de </w:t>
      </w:r>
      <w:r w:rsidR="00621A48">
        <w:t>200°C</w:t>
      </w:r>
      <w:r w:rsidR="000154B6">
        <w:t xml:space="preserve"> en traçant une courbe de refroidissement</w:t>
      </w:r>
      <w:r w:rsidR="00A64B65">
        <w:t>, et calculer les fraction</w:t>
      </w:r>
      <w:r w:rsidR="00603AC1">
        <w:t>s</w:t>
      </w:r>
      <w:r w:rsidR="00A64B65">
        <w:t xml:space="preserve"> de</w:t>
      </w:r>
      <w:r w:rsidR="00603AC1">
        <w:t>s</w:t>
      </w:r>
      <w:r w:rsidR="00A64B65">
        <w:t xml:space="preserve"> constituants et </w:t>
      </w:r>
      <w:r w:rsidR="00603AC1">
        <w:t>d</w:t>
      </w:r>
      <w:r w:rsidR="00A64B65">
        <w:t>es composant</w:t>
      </w:r>
      <w:r w:rsidR="00603AC1">
        <w:t>s</w:t>
      </w:r>
      <w:r w:rsidR="00A64B65">
        <w:t xml:space="preserve"> à 200°C </w:t>
      </w:r>
    </w:p>
    <w:p w:rsidR="004E5B8C" w:rsidRDefault="004E5B8C" w:rsidP="00EB6189">
      <w:pPr>
        <w:spacing w:after="0"/>
        <w:ind w:left="284"/>
        <w:jc w:val="both"/>
      </w:pPr>
      <w:r>
        <w:t>c</w:t>
      </w:r>
      <w:r w:rsidR="00357ECB">
        <w:t>)</w:t>
      </w:r>
      <w:r>
        <w:t xml:space="preserve"> Un alliage Ag-Cu, de composition inconnue, a été refroidi lentement jusqu’à 7</w:t>
      </w:r>
      <w:r w:rsidR="007D7BBC">
        <w:t>80</w:t>
      </w:r>
      <w:r>
        <w:t>°C</w:t>
      </w:r>
      <w:r w:rsidR="00603AC1">
        <w:t>. L</w:t>
      </w:r>
      <w:r>
        <w:t>’étude d’un échantillon de cet alliage révèle des</w:t>
      </w:r>
      <w:r w:rsidR="00357ECB">
        <w:t xml:space="preserve"> </w:t>
      </w:r>
      <w:r>
        <w:t xml:space="preserve">proportions </w:t>
      </w:r>
      <w:r w:rsidR="00357ECB">
        <w:t xml:space="preserve">massiques </w:t>
      </w:r>
      <w:r>
        <w:t xml:space="preserve">égales d’eutectique et d’une phase primaire (solution solide) riche en argent. </w:t>
      </w:r>
      <w:r w:rsidR="00357ECB">
        <w:t>Calcule</w:t>
      </w:r>
      <w:r w:rsidR="00543D14">
        <w:t>z</w:t>
      </w:r>
      <w:r w:rsidR="00357ECB">
        <w:t xml:space="preserve"> la composition chimique de cet échantillon et calcule</w:t>
      </w:r>
      <w:r w:rsidR="00543D14">
        <w:t>z</w:t>
      </w:r>
      <w:r w:rsidR="00357ECB">
        <w:t xml:space="preserve"> la fraction </w:t>
      </w:r>
      <w:r w:rsidR="00603AC1">
        <w:t>volumique de chaque constituant</w:t>
      </w:r>
      <w:r w:rsidR="00357ECB">
        <w:t xml:space="preserve"> sachant que la masse volumique de </w:t>
      </w:r>
      <w:r w:rsidR="00603AC1">
        <w:t>l’</w:t>
      </w:r>
      <w:r w:rsidR="00357ECB">
        <w:t>A</w:t>
      </w:r>
      <w:r w:rsidR="00603AC1">
        <w:t>r</w:t>
      </w:r>
      <w:r w:rsidR="00357ECB">
        <w:t>g</w:t>
      </w:r>
      <w:r w:rsidR="00603AC1">
        <w:t>ent</w:t>
      </w:r>
      <w:r w:rsidR="00357ECB">
        <w:t xml:space="preserve"> e</w:t>
      </w:r>
      <w:r w:rsidR="00603AC1">
        <w:t>s</w:t>
      </w:r>
      <w:r w:rsidR="00357ECB">
        <w:t xml:space="preserve">t de </w:t>
      </w:r>
      <w:r w:rsidR="000154B6">
        <w:t>10,3 g/cm</w:t>
      </w:r>
      <w:r w:rsidR="000154B6" w:rsidRPr="000154B6">
        <w:rPr>
          <w:vertAlign w:val="superscript"/>
        </w:rPr>
        <w:t>3</w:t>
      </w:r>
      <w:r w:rsidR="000154B6">
        <w:t xml:space="preserve"> et </w:t>
      </w:r>
      <w:r w:rsidR="00603AC1">
        <w:t xml:space="preserve">que </w:t>
      </w:r>
      <w:r w:rsidR="000154B6">
        <w:t xml:space="preserve">celle de l’eutectique </w:t>
      </w:r>
      <w:r w:rsidR="00603AC1">
        <w:t xml:space="preserve">est de </w:t>
      </w:r>
      <w:r w:rsidR="000154B6">
        <w:t>9,5 g/cm</w:t>
      </w:r>
      <w:r w:rsidR="000154B6" w:rsidRPr="000154B6">
        <w:rPr>
          <w:vertAlign w:val="superscript"/>
        </w:rPr>
        <w:t>3</w:t>
      </w:r>
      <w:r w:rsidR="000154B6">
        <w:t>.</w:t>
      </w:r>
    </w:p>
    <w:p w:rsidR="00F3513A" w:rsidRDefault="00F3513A" w:rsidP="00811751">
      <w:pPr>
        <w:spacing w:after="0"/>
        <w:jc w:val="both"/>
      </w:pPr>
    </w:p>
    <w:p w:rsidR="00293ABA" w:rsidRDefault="00293ABA" w:rsidP="00811751">
      <w:pPr>
        <w:spacing w:after="0"/>
        <w:jc w:val="both"/>
      </w:pPr>
    </w:p>
    <w:p w:rsidR="00271C0B" w:rsidRDefault="00271C0B" w:rsidP="00811751">
      <w:pPr>
        <w:spacing w:after="0"/>
        <w:jc w:val="both"/>
        <w:rPr>
          <w:b/>
        </w:rPr>
      </w:pPr>
      <w:r w:rsidRPr="00271C0B">
        <w:rPr>
          <w:b/>
        </w:rPr>
        <w:t>EXERCICE 2</w:t>
      </w:r>
      <w:r>
        <w:rPr>
          <w:b/>
        </w:rPr>
        <w:t> :</w:t>
      </w:r>
    </w:p>
    <w:p w:rsidR="00271C0B" w:rsidRDefault="00233611" w:rsidP="00271C0B">
      <w:pPr>
        <w:spacing w:after="0"/>
        <w:jc w:val="both"/>
      </w:pPr>
      <w:r>
        <w:t>Lors de l’examen d’une</w:t>
      </w:r>
      <w:r w:rsidR="00271C0B">
        <w:t xml:space="preserve"> fonte grise lamellaire, </w:t>
      </w:r>
      <w:r>
        <w:t>il</w:t>
      </w:r>
      <w:r w:rsidR="00271C0B">
        <w:t xml:space="preserve"> a </w:t>
      </w:r>
      <w:r>
        <w:t>été mesuré</w:t>
      </w:r>
      <w:r w:rsidR="00271C0B">
        <w:t xml:space="preserve"> </w:t>
      </w:r>
      <w:r>
        <w:t xml:space="preserve">par </w:t>
      </w:r>
      <w:r w:rsidR="00271C0B">
        <w:t>analyse d’image</w:t>
      </w:r>
      <w:r>
        <w:t>s une</w:t>
      </w:r>
      <w:r w:rsidR="00271C0B">
        <w:t xml:space="preserve"> fraction volumique de graphite</w:t>
      </w:r>
      <w:r>
        <w:t xml:space="preserve"> de 0,</w:t>
      </w:r>
      <w:r w:rsidR="004472F7">
        <w:t>10</w:t>
      </w:r>
      <w:r>
        <w:t xml:space="preserve"> dans le mélange ferrite-graphite. S</w:t>
      </w:r>
      <w:r w:rsidR="00271C0B">
        <w:t xml:space="preserve">achant que </w:t>
      </w:r>
      <w:r>
        <w:t xml:space="preserve">le </w:t>
      </w:r>
      <w:r w:rsidR="00271C0B">
        <w:t xml:space="preserve">graphite est </w:t>
      </w:r>
      <w:r>
        <w:t xml:space="preserve">composé de </w:t>
      </w:r>
      <w:r w:rsidR="00271C0B">
        <w:t xml:space="preserve">carbone pur et que la ferrite </w:t>
      </w:r>
      <w:r>
        <w:t xml:space="preserve">présente une </w:t>
      </w:r>
      <w:r w:rsidR="00271C0B">
        <w:t>teneur en carbone considéré</w:t>
      </w:r>
      <w:r>
        <w:t>e</w:t>
      </w:r>
      <w:r w:rsidR="00271C0B">
        <w:t xml:space="preserve"> nulle, détermine</w:t>
      </w:r>
      <w:r>
        <w:t>z</w:t>
      </w:r>
      <w:r w:rsidR="00271C0B">
        <w:t xml:space="preserve"> la teneur en masse d</w:t>
      </w:r>
      <w:r>
        <w:t>u</w:t>
      </w:r>
      <w:r w:rsidR="00271C0B">
        <w:t xml:space="preserve"> carbone dans la fonte. </w:t>
      </w:r>
    </w:p>
    <w:p w:rsidR="00271C0B" w:rsidRDefault="00233611" w:rsidP="00271C0B">
      <w:pPr>
        <w:spacing w:after="0"/>
        <w:jc w:val="both"/>
      </w:pPr>
      <w:r>
        <w:t xml:space="preserve">Considérant un mélange perlite-graphite, déterminez la teneur en masse du carbone dans la fonte </w:t>
      </w:r>
      <w:r w:rsidR="00271C0B">
        <w:t xml:space="preserve">sachant que </w:t>
      </w:r>
      <w:r>
        <w:t xml:space="preserve">la </w:t>
      </w:r>
      <w:r w:rsidR="00271C0B">
        <w:t xml:space="preserve">perlite </w:t>
      </w:r>
      <w:r>
        <w:t>possède</w:t>
      </w:r>
      <w:r w:rsidR="00271C0B">
        <w:t xml:space="preserve"> 0,8% de carbone en masse. </w:t>
      </w:r>
    </w:p>
    <w:p w:rsidR="00271C0B" w:rsidRPr="00233611" w:rsidRDefault="00233611" w:rsidP="00271C0B">
      <w:pPr>
        <w:spacing w:after="0"/>
        <w:jc w:val="both"/>
        <w:rPr>
          <w:i/>
          <w:sz w:val="20"/>
        </w:rPr>
      </w:pPr>
      <w:r w:rsidRPr="00233611">
        <w:rPr>
          <w:i/>
          <w:sz w:val="20"/>
        </w:rPr>
        <w:t>Données : m</w:t>
      </w:r>
      <w:r w:rsidR="00271C0B" w:rsidRPr="00233611">
        <w:rPr>
          <w:i/>
          <w:sz w:val="20"/>
        </w:rPr>
        <w:t xml:space="preserve">asse volumique de </w:t>
      </w:r>
      <w:r w:rsidRPr="00233611">
        <w:rPr>
          <w:i/>
          <w:sz w:val="20"/>
        </w:rPr>
        <w:t xml:space="preserve">la </w:t>
      </w:r>
      <w:r w:rsidR="005D2794">
        <w:rPr>
          <w:i/>
          <w:sz w:val="20"/>
        </w:rPr>
        <w:t>ferrite</w:t>
      </w:r>
      <w:r w:rsidR="00271C0B" w:rsidRPr="00233611">
        <w:rPr>
          <w:i/>
          <w:sz w:val="20"/>
        </w:rPr>
        <w:t> : 7,6 g/</w:t>
      </w:r>
      <w:r w:rsidR="000154B6" w:rsidRPr="00233611">
        <w:rPr>
          <w:i/>
          <w:sz w:val="20"/>
        </w:rPr>
        <w:t xml:space="preserve"> cm</w:t>
      </w:r>
      <w:r w:rsidR="000154B6" w:rsidRPr="00233611">
        <w:rPr>
          <w:i/>
          <w:sz w:val="20"/>
          <w:vertAlign w:val="superscript"/>
        </w:rPr>
        <w:t>3</w:t>
      </w:r>
      <w:r w:rsidR="00271C0B" w:rsidRPr="00233611">
        <w:rPr>
          <w:i/>
          <w:sz w:val="20"/>
        </w:rPr>
        <w:t xml:space="preserve">, </w:t>
      </w:r>
      <w:r w:rsidRPr="00233611">
        <w:rPr>
          <w:i/>
          <w:sz w:val="20"/>
        </w:rPr>
        <w:t xml:space="preserve">masse volumique </w:t>
      </w:r>
      <w:r w:rsidR="00271C0B" w:rsidRPr="00233611">
        <w:rPr>
          <w:i/>
          <w:sz w:val="20"/>
        </w:rPr>
        <w:t>d</w:t>
      </w:r>
      <w:r w:rsidRPr="00233611">
        <w:rPr>
          <w:i/>
          <w:sz w:val="20"/>
        </w:rPr>
        <w:t>u</w:t>
      </w:r>
      <w:r w:rsidR="00271C0B" w:rsidRPr="00233611">
        <w:rPr>
          <w:i/>
          <w:sz w:val="20"/>
        </w:rPr>
        <w:t xml:space="preserve"> graphite : 2,</w:t>
      </w:r>
      <w:r w:rsidR="00D9739B" w:rsidRPr="00233611">
        <w:rPr>
          <w:i/>
          <w:sz w:val="20"/>
        </w:rPr>
        <w:t>2 g/</w:t>
      </w:r>
      <w:r w:rsidR="000154B6" w:rsidRPr="00233611">
        <w:rPr>
          <w:i/>
          <w:sz w:val="20"/>
        </w:rPr>
        <w:t xml:space="preserve"> cm</w:t>
      </w:r>
      <w:r w:rsidR="000154B6" w:rsidRPr="00233611">
        <w:rPr>
          <w:i/>
          <w:sz w:val="20"/>
          <w:vertAlign w:val="superscript"/>
        </w:rPr>
        <w:t>3</w:t>
      </w:r>
      <w:r w:rsidR="00D9739B" w:rsidRPr="00233611">
        <w:rPr>
          <w:i/>
          <w:sz w:val="20"/>
        </w:rPr>
        <w:t xml:space="preserve"> et </w:t>
      </w:r>
      <w:r w:rsidRPr="00233611">
        <w:rPr>
          <w:i/>
          <w:sz w:val="20"/>
        </w:rPr>
        <w:t xml:space="preserve">masse volumique de la perlite : </w:t>
      </w:r>
      <w:r w:rsidR="00D9739B" w:rsidRPr="00233611">
        <w:rPr>
          <w:i/>
          <w:sz w:val="20"/>
        </w:rPr>
        <w:t>7,2g/</w:t>
      </w:r>
      <w:r w:rsidR="000154B6" w:rsidRPr="00233611">
        <w:rPr>
          <w:i/>
          <w:sz w:val="20"/>
        </w:rPr>
        <w:t xml:space="preserve"> cm</w:t>
      </w:r>
      <w:r w:rsidR="000154B6" w:rsidRPr="00233611">
        <w:rPr>
          <w:i/>
          <w:sz w:val="20"/>
          <w:vertAlign w:val="superscript"/>
        </w:rPr>
        <w:t>3</w:t>
      </w:r>
      <w:r w:rsidR="00D9739B" w:rsidRPr="00233611">
        <w:rPr>
          <w:i/>
          <w:sz w:val="20"/>
        </w:rPr>
        <w:t>.</w:t>
      </w:r>
    </w:p>
    <w:p w:rsidR="00F3513A" w:rsidRPr="00271C0B" w:rsidRDefault="00F3513A" w:rsidP="00811751">
      <w:pPr>
        <w:spacing w:after="0"/>
        <w:jc w:val="both"/>
        <w:rPr>
          <w:b/>
        </w:rPr>
      </w:pPr>
    </w:p>
    <w:p w:rsidR="00D9739B" w:rsidRDefault="00D9739B" w:rsidP="00F3513A">
      <w:pPr>
        <w:spacing w:after="0"/>
        <w:jc w:val="center"/>
      </w:pPr>
    </w:p>
    <w:p w:rsidR="00D9739B" w:rsidRDefault="00D9739B" w:rsidP="00811751">
      <w:pPr>
        <w:spacing w:after="0"/>
        <w:jc w:val="both"/>
      </w:pPr>
    </w:p>
    <w:p w:rsidR="0050569E" w:rsidRDefault="0050569E" w:rsidP="00811751">
      <w:pPr>
        <w:spacing w:after="0"/>
        <w:jc w:val="both"/>
        <w:rPr>
          <w:b/>
        </w:rPr>
      </w:pPr>
    </w:p>
    <w:p w:rsidR="0050569E" w:rsidRDefault="0050569E" w:rsidP="00811751">
      <w:pPr>
        <w:spacing w:after="0"/>
        <w:jc w:val="both"/>
        <w:rPr>
          <w:b/>
        </w:rPr>
      </w:pPr>
    </w:p>
    <w:p w:rsidR="00293ABA" w:rsidRDefault="00293ABA" w:rsidP="00811751">
      <w:pPr>
        <w:spacing w:after="0"/>
        <w:jc w:val="both"/>
        <w:rPr>
          <w:b/>
        </w:rPr>
      </w:pPr>
    </w:p>
    <w:p w:rsidR="00293ABA" w:rsidRPr="00A64B65" w:rsidRDefault="00293ABA" w:rsidP="00293ABA">
      <w:pPr>
        <w:pStyle w:val="Paragraphedeliste"/>
        <w:spacing w:after="0"/>
        <w:ind w:left="0"/>
        <w:jc w:val="both"/>
        <w:rPr>
          <w:b/>
        </w:rPr>
      </w:pPr>
      <w:r w:rsidRPr="00A64B65">
        <w:rPr>
          <w:b/>
        </w:rPr>
        <w:t xml:space="preserve">EXCERCICE </w:t>
      </w:r>
      <w:r>
        <w:rPr>
          <w:b/>
        </w:rPr>
        <w:t>3</w:t>
      </w:r>
    </w:p>
    <w:p w:rsidR="00293ABA" w:rsidRDefault="00293ABA" w:rsidP="00293ABA">
      <w:pPr>
        <w:pStyle w:val="Paragraphedeliste"/>
        <w:spacing w:after="0"/>
        <w:ind w:left="0"/>
        <w:jc w:val="both"/>
      </w:pPr>
      <w:r>
        <w:t xml:space="preserve">Les données d’un essai de traction </w:t>
      </w:r>
      <w:r w:rsidR="001014FE">
        <w:t xml:space="preserve">d’une tige de diamètre </w:t>
      </w:r>
      <w:r w:rsidR="003A6580">
        <w:t xml:space="preserve">10 mm </w:t>
      </w:r>
      <w:r>
        <w:t>ont été enregistrées dans le tableau suivant</w:t>
      </w:r>
      <w:r w:rsidR="001014FE">
        <w:t> :</w:t>
      </w:r>
    </w:p>
    <w:tbl>
      <w:tblPr>
        <w:tblW w:w="8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40"/>
        <w:gridCol w:w="1220"/>
        <w:gridCol w:w="520"/>
        <w:gridCol w:w="1000"/>
        <w:gridCol w:w="1660"/>
        <w:gridCol w:w="1200"/>
      </w:tblGrid>
      <w:tr w:rsidR="00293ABA" w:rsidRPr="00AD5182" w:rsidTr="00F16604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 xml:space="preserve"> point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 xml:space="preserve">Longueur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>mm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 xml:space="preserve">orce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>KN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°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 xml:space="preserve"> point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 xml:space="preserve">Longueur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>mm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 xml:space="preserve">orce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D5182">
              <w:rPr>
                <w:rFonts w:ascii="Calibri" w:eastAsia="Times New Roman" w:hAnsi="Calibri" w:cs="Times New Roman"/>
                <w:color w:val="000000"/>
              </w:rPr>
              <w:t>KN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22,01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3,04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24,02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7,01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24,85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11,3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25,05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15,51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23,9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20,02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93ABA" w:rsidRPr="00AD5182" w:rsidTr="00F1660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50,18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182">
              <w:rPr>
                <w:rFonts w:ascii="Calibri" w:eastAsia="Times New Roman" w:hAnsi="Calibri" w:cs="Times New Roman"/>
                <w:color w:val="000000"/>
              </w:rPr>
              <w:t>20,04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A" w:rsidRPr="00AD5182" w:rsidRDefault="00293ABA" w:rsidP="00F16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93ABA" w:rsidRDefault="00293ABA" w:rsidP="00293ABA">
      <w:pPr>
        <w:pStyle w:val="Paragraphedeliste"/>
        <w:spacing w:after="0"/>
        <w:jc w:val="both"/>
      </w:pP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 xml:space="preserve">Tracez la courbe de contrainte-déformation 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>Calculer le module d’élasticité,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>Estimez la limite d’élasticité de ce matériau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>Estimez la résistance</w:t>
      </w:r>
      <w:r w:rsidRPr="00766528">
        <w:t xml:space="preserve"> à la traction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 xml:space="preserve">Calculez </w:t>
      </w:r>
      <w:r w:rsidRPr="001D0230">
        <w:t>la capacité d’absorption de l’énergie élastique volumique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>Calculez l’allongement A%</w:t>
      </w:r>
      <w:r w:rsidR="003A6580">
        <w:t xml:space="preserve"> à la rupture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 xml:space="preserve">Si on arrête l’essai juste avant la striction, estimez la longueur de la pièce après la surpression de force. 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 xml:space="preserve">Estimez le diamètre de la pièce juste avant la striction : avant et après la surpression de la force sachant que le coefficient de poisson est de 0,30. </w:t>
      </w:r>
    </w:p>
    <w:p w:rsidR="00965B28" w:rsidRPr="001014FE" w:rsidRDefault="00965B28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 w:rsidRPr="001014FE">
        <w:t>Estimez la déformation plastique et la déformation élastique de la pièce juste avant la striction </w:t>
      </w:r>
    </w:p>
    <w:p w:rsidR="00293ABA" w:rsidRDefault="00293ABA" w:rsidP="00965B28">
      <w:pPr>
        <w:pStyle w:val="Paragraphedeliste"/>
        <w:numPr>
          <w:ilvl w:val="0"/>
          <w:numId w:val="2"/>
        </w:numPr>
        <w:spacing w:after="0"/>
        <w:ind w:left="284"/>
        <w:jc w:val="both"/>
      </w:pPr>
      <w:r>
        <w:t xml:space="preserve">Après la déformation plastique, la relation contrainte et déformation devient </w:t>
      </w:r>
      <w:r w:rsidRPr="0030221C">
        <w:rPr>
          <w:rFonts w:ascii="Symbol" w:hAnsi="Symbol"/>
        </w:rPr>
        <w:t></w:t>
      </w:r>
      <w:r>
        <w:t>=K</w:t>
      </w:r>
      <w:r w:rsidRPr="00293ABA">
        <w:rPr>
          <w:rFonts w:ascii="Symbol" w:hAnsi="Symbol"/>
        </w:rPr>
        <w:t></w:t>
      </w:r>
      <w:r w:rsidRPr="0030221C">
        <w:rPr>
          <w:vertAlign w:val="superscript"/>
        </w:rPr>
        <w:t>n</w:t>
      </w:r>
      <w:r>
        <w:t xml:space="preserve">. </w:t>
      </w:r>
    </w:p>
    <w:p w:rsidR="00293ABA" w:rsidRPr="00293ABA" w:rsidRDefault="00293ABA" w:rsidP="00965B28">
      <w:pPr>
        <w:pStyle w:val="Paragraphedeliste"/>
        <w:spacing w:after="0"/>
        <w:ind w:left="284"/>
        <w:jc w:val="both"/>
      </w:pPr>
      <w:r>
        <w:t xml:space="preserve">En utilisant les valeurs après la déformation plastique et avant la striction (du point 7 au point 11), calculez le coefficient d’écrouissage n, et la constante de résistance K. </w:t>
      </w:r>
    </w:p>
    <w:p w:rsidR="00293ABA" w:rsidRDefault="00293ABA" w:rsidP="00811751">
      <w:pPr>
        <w:spacing w:after="0"/>
        <w:jc w:val="both"/>
        <w:rPr>
          <w:b/>
        </w:rPr>
      </w:pPr>
    </w:p>
    <w:p w:rsidR="00293ABA" w:rsidRDefault="00965B28" w:rsidP="00811751">
      <w:pPr>
        <w:spacing w:after="0"/>
        <w:jc w:val="both"/>
        <w:rPr>
          <w:b/>
        </w:rPr>
      </w:pPr>
      <w:r w:rsidRPr="0017615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801805" wp14:editId="5C2659D2">
            <wp:simplePos x="0" y="0"/>
            <wp:positionH relativeFrom="column">
              <wp:posOffset>4331335</wp:posOffset>
            </wp:positionH>
            <wp:positionV relativeFrom="paragraph">
              <wp:posOffset>32385</wp:posOffset>
            </wp:positionV>
            <wp:extent cx="1758950" cy="23336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BA" w:rsidRPr="00CA5D70" w:rsidRDefault="00293ABA" w:rsidP="00293ABA">
      <w:pPr>
        <w:pStyle w:val="Paragraphedeliste"/>
        <w:spacing w:after="0"/>
        <w:ind w:left="0"/>
        <w:jc w:val="both"/>
        <w:rPr>
          <w:b/>
        </w:rPr>
      </w:pPr>
      <w:r w:rsidRPr="00CA5D70">
        <w:rPr>
          <w:b/>
        </w:rPr>
        <w:t xml:space="preserve">EXERCICE </w:t>
      </w:r>
      <w:r>
        <w:rPr>
          <w:b/>
        </w:rPr>
        <w:t>4</w:t>
      </w:r>
    </w:p>
    <w:p w:rsidR="00293ABA" w:rsidRDefault="00293ABA" w:rsidP="00293ABA">
      <w:pPr>
        <w:pStyle w:val="Paragraphedeliste"/>
        <w:spacing w:after="0"/>
        <w:ind w:left="0"/>
        <w:jc w:val="both"/>
      </w:pPr>
      <w:r>
        <w:t xml:space="preserve">Pour la fatigue des matériaux, la vitesse de propagation des fissures dépend du facteur </w:t>
      </w:r>
      <w:r w:rsidRPr="00CA5D70">
        <w:rPr>
          <w:rFonts w:ascii="Symbol" w:hAnsi="Symbol"/>
        </w:rPr>
        <w:t></w:t>
      </w:r>
      <w:r>
        <w:t xml:space="preserve">K comme indiqué dans la figure. </w:t>
      </w:r>
    </w:p>
    <w:p w:rsidR="00293ABA" w:rsidRPr="002203E0" w:rsidRDefault="00293ABA" w:rsidP="00293ABA">
      <w:pPr>
        <w:pStyle w:val="Paragraphedeliste"/>
        <w:spacing w:after="0"/>
        <w:ind w:left="0"/>
        <w:jc w:val="both"/>
      </w:pPr>
      <w:r>
        <w:t>Le régime stationnaire peut être modélisé par une équation :</w:t>
      </w:r>
    </w:p>
    <w:p w:rsidR="00293ABA" w:rsidRDefault="00A0485D" w:rsidP="00293ABA">
      <w:pPr>
        <w:pStyle w:val="Paragraphedeliste"/>
        <w:spacing w:after="0"/>
        <w:ind w:left="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</m:t>
              </m:r>
            </m:num>
            <m:den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∆K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br/>
          </m:r>
        </m:oMath>
      </m:oMathPara>
      <w:r w:rsidR="00293ABA">
        <w:t xml:space="preserve">Une pièce ayant une fissure interne de longueur 2,0 mm est soumise à une contrainte alternée </w:t>
      </w:r>
      <w:r w:rsidR="00293ABA" w:rsidRPr="00223E9E">
        <w:rPr>
          <w:rFonts w:ascii="Symbol" w:hAnsi="Symbol"/>
        </w:rPr>
        <w:t></w:t>
      </w:r>
      <w:r w:rsidR="00293ABA" w:rsidRPr="00223E9E">
        <w:rPr>
          <w:vertAlign w:val="subscript"/>
        </w:rPr>
        <w:t>max</w:t>
      </w:r>
      <w:r w:rsidR="00293ABA">
        <w:t xml:space="preserve">=230 et </w:t>
      </w:r>
      <w:r w:rsidR="00293ABA" w:rsidRPr="00223E9E">
        <w:rPr>
          <w:rFonts w:ascii="Symbol" w:hAnsi="Symbol"/>
        </w:rPr>
        <w:t></w:t>
      </w:r>
      <w:r w:rsidR="00293ABA" w:rsidRPr="00223E9E">
        <w:rPr>
          <w:vertAlign w:val="subscript"/>
        </w:rPr>
        <w:t>min</w:t>
      </w:r>
      <w:r w:rsidR="00293ABA">
        <w:t xml:space="preserve">=30 </w:t>
      </w:r>
      <w:proofErr w:type="spellStart"/>
      <w:r w:rsidR="00293ABA">
        <w:t>MPa</w:t>
      </w:r>
      <w:proofErr w:type="spellEnd"/>
      <w:r w:rsidR="00293ABA">
        <w:t xml:space="preserve">. </w:t>
      </w:r>
    </w:p>
    <w:p w:rsidR="00293ABA" w:rsidRDefault="00293ABA" w:rsidP="00293ABA">
      <w:pPr>
        <w:pStyle w:val="Paragraphedeliste"/>
        <w:spacing w:after="0"/>
        <w:ind w:left="0"/>
        <w:jc w:val="both"/>
      </w:pPr>
      <w:r>
        <w:t xml:space="preserve">Connaissant </w:t>
      </w:r>
      <w:r w:rsidRPr="00176154">
        <w:rPr>
          <w:rFonts w:ascii="Symbol" w:hAnsi="Symbol"/>
        </w:rPr>
        <w:t></w:t>
      </w:r>
      <w:proofErr w:type="spellStart"/>
      <w:r>
        <w:t>K</w:t>
      </w:r>
      <w:r w:rsidRPr="00965B28">
        <w:rPr>
          <w:vertAlign w:val="subscript"/>
        </w:rPr>
        <w:t>th</w:t>
      </w:r>
      <w:proofErr w:type="spellEnd"/>
      <w:r>
        <w:t xml:space="preserve"> = 9,0 MPa.m</w:t>
      </w:r>
      <w:r w:rsidRPr="00176154">
        <w:rPr>
          <w:vertAlign w:val="superscript"/>
        </w:rPr>
        <w:t>1/2</w:t>
      </w:r>
      <w:r>
        <w:t>, K</w:t>
      </w:r>
      <w:r w:rsidRPr="00176154">
        <w:rPr>
          <w:vertAlign w:val="subscript"/>
        </w:rPr>
        <w:t>IC</w:t>
      </w:r>
      <w:r>
        <w:t xml:space="preserve"> = 70 MPa.m</w:t>
      </w:r>
      <w:r w:rsidRPr="00176154">
        <w:rPr>
          <w:vertAlign w:val="superscript"/>
        </w:rPr>
        <w:t>1/2</w:t>
      </w:r>
      <w:r>
        <w:t xml:space="preserve"> et l’équation du régime de Paris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da</m:t>
            </m:r>
          </m:num>
          <m:den>
            <m:r>
              <w:rPr>
                <w:rFonts w:ascii="Cambria Math" w:hAnsi="Cambria Math"/>
              </w:rPr>
              <m:t>dN</m:t>
            </m:r>
          </m:den>
        </m:f>
        <m:r>
          <w:rPr>
            <w:rFonts w:ascii="Cambria Math" w:hAnsi="Cambria Math"/>
          </w:rPr>
          <m:t>=4×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∆K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pour le matériau considéré, calculez la durée de vie de cette pièce. </w:t>
      </w:r>
    </w:p>
    <w:p w:rsidR="00293ABA" w:rsidRDefault="00293ABA" w:rsidP="00293ABA">
      <w:pPr>
        <w:spacing w:after="0"/>
        <w:jc w:val="both"/>
        <w:rPr>
          <w:b/>
        </w:rPr>
      </w:pPr>
    </w:p>
    <w:p w:rsidR="00293ABA" w:rsidRDefault="00293ABA" w:rsidP="00293ABA">
      <w:pPr>
        <w:spacing w:after="0"/>
        <w:jc w:val="both"/>
        <w:rPr>
          <w:b/>
        </w:rPr>
      </w:pPr>
      <w:r w:rsidRPr="0019761B"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5A63A7B" wp14:editId="551E2360">
            <wp:simplePos x="0" y="0"/>
            <wp:positionH relativeFrom="column">
              <wp:posOffset>4100830</wp:posOffset>
            </wp:positionH>
            <wp:positionV relativeFrom="paragraph">
              <wp:posOffset>59055</wp:posOffset>
            </wp:positionV>
            <wp:extent cx="1496695" cy="1504950"/>
            <wp:effectExtent l="0" t="0" r="8255" b="0"/>
            <wp:wrapSquare wrapText="bothSides"/>
            <wp:docPr id="58377" name="Picture 8" descr="http://www.instron.us/wa/applications/test_types/hardness/images/bwvi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Picture 8" descr="http://www.instron.us/wa/applications/test_types/hardness/images/bwvick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BA" w:rsidRDefault="00293ABA" w:rsidP="00293ABA">
      <w:pPr>
        <w:spacing w:after="0"/>
        <w:jc w:val="both"/>
        <w:rPr>
          <w:b/>
        </w:rPr>
      </w:pPr>
    </w:p>
    <w:p w:rsidR="00293ABA" w:rsidRPr="0019761B" w:rsidRDefault="00293ABA" w:rsidP="00293ABA">
      <w:pPr>
        <w:spacing w:after="0"/>
        <w:jc w:val="both"/>
        <w:rPr>
          <w:b/>
        </w:rPr>
      </w:pPr>
      <w:r w:rsidRPr="0019761B">
        <w:rPr>
          <w:b/>
        </w:rPr>
        <w:t xml:space="preserve">EXCERCICE </w:t>
      </w:r>
      <w:r>
        <w:rPr>
          <w:b/>
        </w:rPr>
        <w:t>5</w:t>
      </w:r>
    </w:p>
    <w:p w:rsidR="00293ABA" w:rsidRDefault="00293ABA" w:rsidP="00293ABA">
      <w:pPr>
        <w:spacing w:after="0"/>
        <w:jc w:val="both"/>
      </w:pPr>
      <w:r>
        <w:t xml:space="preserve">Le schéma ci-contre montre un </w:t>
      </w:r>
      <w:proofErr w:type="spellStart"/>
      <w:r>
        <w:t>indenteur</w:t>
      </w:r>
      <w:proofErr w:type="spellEnd"/>
      <w:r>
        <w:t xml:space="preserve"> employé lors d’une mesure de dureté. </w:t>
      </w:r>
    </w:p>
    <w:p w:rsidR="00293ABA" w:rsidRDefault="00293ABA" w:rsidP="00293ABA">
      <w:pPr>
        <w:spacing w:after="0"/>
        <w:jc w:val="both"/>
      </w:pPr>
      <w:r>
        <w:t xml:space="preserve">De quelle dureté il s’agit ? Décrire le processus de mesure de la dureté. </w:t>
      </w:r>
    </w:p>
    <w:p w:rsidR="00293ABA" w:rsidRDefault="00293ABA" w:rsidP="00293ABA">
      <w:pPr>
        <w:spacing w:after="0"/>
        <w:jc w:val="both"/>
      </w:pPr>
    </w:p>
    <w:p w:rsidR="00293ABA" w:rsidRDefault="00293ABA" w:rsidP="00811751">
      <w:pPr>
        <w:spacing w:after="0"/>
        <w:jc w:val="both"/>
        <w:rPr>
          <w:b/>
        </w:rPr>
      </w:pPr>
    </w:p>
    <w:p w:rsidR="00293ABA" w:rsidRDefault="00293ABA" w:rsidP="00811751">
      <w:pPr>
        <w:spacing w:after="0"/>
        <w:jc w:val="both"/>
        <w:rPr>
          <w:b/>
        </w:rPr>
      </w:pPr>
    </w:p>
    <w:p w:rsidR="00293ABA" w:rsidRDefault="00293ABA" w:rsidP="00811751">
      <w:pPr>
        <w:spacing w:after="0"/>
        <w:jc w:val="both"/>
        <w:rPr>
          <w:b/>
        </w:rPr>
      </w:pPr>
    </w:p>
    <w:p w:rsidR="00293ABA" w:rsidRDefault="00293ABA" w:rsidP="00811751">
      <w:pPr>
        <w:spacing w:after="0"/>
        <w:jc w:val="both"/>
        <w:rPr>
          <w:b/>
        </w:rPr>
      </w:pPr>
    </w:p>
    <w:p w:rsidR="00A64B65" w:rsidRPr="00A64B65" w:rsidRDefault="00A64B65" w:rsidP="00811751">
      <w:pPr>
        <w:spacing w:after="0"/>
        <w:jc w:val="both"/>
        <w:rPr>
          <w:b/>
        </w:rPr>
      </w:pPr>
      <w:r w:rsidRPr="00A64B65">
        <w:rPr>
          <w:b/>
        </w:rPr>
        <w:t xml:space="preserve">ECERCICE </w:t>
      </w:r>
      <w:r w:rsidR="00293ABA">
        <w:rPr>
          <w:b/>
        </w:rPr>
        <w:t>6</w:t>
      </w:r>
    </w:p>
    <w:p w:rsidR="001C119F" w:rsidRDefault="002C6EDC" w:rsidP="00811751">
      <w:pPr>
        <w:spacing w:after="0"/>
        <w:jc w:val="both"/>
      </w:pPr>
      <w:r>
        <w:t>Soit</w:t>
      </w:r>
      <w:r w:rsidR="00632AFF">
        <w:t xml:space="preserve"> une plaque de </w:t>
      </w:r>
      <w:r>
        <w:t>40 mm de large</w:t>
      </w:r>
      <w:r w:rsidR="005F27A2">
        <w:t xml:space="preserve">, </w:t>
      </w:r>
      <w:r>
        <w:t>2 mm d’</w:t>
      </w:r>
      <w:r w:rsidR="005F27A2">
        <w:t xml:space="preserve">épaisseur </w:t>
      </w:r>
      <w:r w:rsidR="00632AFF">
        <w:t xml:space="preserve">et </w:t>
      </w:r>
      <w:r>
        <w:t>de</w:t>
      </w:r>
      <w:r w:rsidR="00632AFF">
        <w:t xml:space="preserve"> hauteur </w:t>
      </w:r>
      <w:r w:rsidR="00A64B65">
        <w:t xml:space="preserve">très importante (on ne compte pas </w:t>
      </w:r>
      <w:r w:rsidR="005F27A2">
        <w:t>l’</w:t>
      </w:r>
      <w:r w:rsidR="00A64B65">
        <w:t>effet de la hauteur)</w:t>
      </w:r>
      <w:r w:rsidR="00632AFF">
        <w:t xml:space="preserve"> </w:t>
      </w:r>
      <w:r>
        <w:t xml:space="preserve">soumise à </w:t>
      </w:r>
      <w:r w:rsidR="00632AFF">
        <w:t xml:space="preserve">une force de </w:t>
      </w:r>
      <w:r w:rsidR="005F27A2">
        <w:t>25</w:t>
      </w:r>
      <w:r w:rsidR="00484E23">
        <w:t xml:space="preserve"> </w:t>
      </w:r>
      <w:proofErr w:type="spellStart"/>
      <w:r w:rsidR="00484E23">
        <w:t>kN</w:t>
      </w:r>
      <w:proofErr w:type="spellEnd"/>
      <w:r w:rsidR="00632AFF">
        <w:t xml:space="preserve"> dans la direction de </w:t>
      </w:r>
      <w:r>
        <w:t xml:space="preserve">la </w:t>
      </w:r>
      <w:r w:rsidR="00632AFF">
        <w:t>hauteur</w:t>
      </w:r>
      <w:r>
        <w:t xml:space="preserve"> et présentant </w:t>
      </w:r>
      <w:r w:rsidR="00632AFF">
        <w:t xml:space="preserve"> </w:t>
      </w:r>
      <w:r>
        <w:t>(</w:t>
      </w:r>
      <w:r w:rsidR="00632AFF">
        <w:t>au centre de la plaque</w:t>
      </w:r>
      <w:r>
        <w:t>)</w:t>
      </w:r>
      <w:r w:rsidR="00632AFF">
        <w:t xml:space="preserve"> une fissure </w:t>
      </w:r>
      <w:r w:rsidR="001C119F">
        <w:t xml:space="preserve">de longueur 6mm </w:t>
      </w:r>
      <w:r w:rsidR="00632AFF">
        <w:t xml:space="preserve">dans la direction </w:t>
      </w:r>
      <w:r w:rsidR="001C119F">
        <w:t>perpendiculaire</w:t>
      </w:r>
      <w:r w:rsidR="00632AFF">
        <w:t xml:space="preserve"> à la force. </w:t>
      </w:r>
    </w:p>
    <w:p w:rsidR="00077D69" w:rsidRDefault="001C119F" w:rsidP="00811751">
      <w:pPr>
        <w:spacing w:after="0"/>
        <w:jc w:val="both"/>
      </w:pPr>
      <w:r>
        <w:t xml:space="preserve">Certaines propriétés en fonction de la température de ce matériau sont listées dans le tableau suivant : </w:t>
      </w:r>
    </w:p>
    <w:p w:rsidR="00077D69" w:rsidRDefault="00077D69" w:rsidP="00811751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16E19A" wp14:editId="1CD995A8">
            <wp:simplePos x="0" y="0"/>
            <wp:positionH relativeFrom="column">
              <wp:posOffset>3165884</wp:posOffset>
            </wp:positionH>
            <wp:positionV relativeFrom="paragraph">
              <wp:posOffset>15434</wp:posOffset>
            </wp:positionV>
            <wp:extent cx="2251994" cy="1959052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0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3"/>
        <w:gridCol w:w="1210"/>
        <w:gridCol w:w="1701"/>
      </w:tblGrid>
      <w:tr w:rsidR="009D6E27" w:rsidTr="00077D69">
        <w:tc>
          <w:tcPr>
            <w:tcW w:w="1733" w:type="dxa"/>
          </w:tcPr>
          <w:p w:rsidR="009D6E27" w:rsidRDefault="009D6E27" w:rsidP="002C6EDC">
            <w:pPr>
              <w:jc w:val="center"/>
            </w:pPr>
            <w:r>
              <w:t>Température   °C</w:t>
            </w:r>
          </w:p>
        </w:tc>
        <w:tc>
          <w:tcPr>
            <w:tcW w:w="1210" w:type="dxa"/>
          </w:tcPr>
          <w:p w:rsidR="009D6E27" w:rsidRDefault="009D6E27" w:rsidP="002C6EDC">
            <w:pPr>
              <w:jc w:val="center"/>
            </w:pPr>
            <w:r>
              <w:rPr>
                <w:rFonts w:ascii="Symbol" w:hAnsi="Symbol"/>
              </w:rPr>
              <w:t></w:t>
            </w:r>
            <w:r w:rsidRPr="009D6E27">
              <w:rPr>
                <w:vertAlign w:val="subscript"/>
              </w:rPr>
              <w:t>e</w:t>
            </w:r>
            <w:r>
              <w:t xml:space="preserve">    </w:t>
            </w:r>
            <w:proofErr w:type="spellStart"/>
            <w:r>
              <w:t>MPa</w:t>
            </w:r>
            <w:proofErr w:type="spellEnd"/>
          </w:p>
        </w:tc>
        <w:tc>
          <w:tcPr>
            <w:tcW w:w="1701" w:type="dxa"/>
          </w:tcPr>
          <w:p w:rsidR="009D6E27" w:rsidRDefault="009D6E27" w:rsidP="002C6EDC">
            <w:pPr>
              <w:jc w:val="center"/>
            </w:pPr>
            <w:r>
              <w:t>KIC    MPa.m</w:t>
            </w:r>
            <w:r w:rsidRPr="009D6E27">
              <w:rPr>
                <w:vertAlign w:val="superscript"/>
              </w:rPr>
              <w:t>1/2</w:t>
            </w:r>
          </w:p>
        </w:tc>
      </w:tr>
      <w:tr w:rsidR="009D6E27" w:rsidTr="00077D69">
        <w:tc>
          <w:tcPr>
            <w:tcW w:w="1733" w:type="dxa"/>
          </w:tcPr>
          <w:p w:rsidR="009D6E27" w:rsidRDefault="009D6E27" w:rsidP="002C6EDC">
            <w:pPr>
              <w:jc w:val="center"/>
            </w:pPr>
            <w:r>
              <w:t>-50</w:t>
            </w:r>
          </w:p>
        </w:tc>
        <w:tc>
          <w:tcPr>
            <w:tcW w:w="1210" w:type="dxa"/>
          </w:tcPr>
          <w:p w:rsidR="009D6E27" w:rsidRDefault="00204355" w:rsidP="002C6EDC">
            <w:pPr>
              <w:jc w:val="center"/>
            </w:pPr>
            <w:r>
              <w:t>6</w:t>
            </w:r>
            <w:r w:rsidR="009D6E27">
              <w:t>00</w:t>
            </w:r>
          </w:p>
        </w:tc>
        <w:tc>
          <w:tcPr>
            <w:tcW w:w="1701" w:type="dxa"/>
          </w:tcPr>
          <w:p w:rsidR="009D6E27" w:rsidRDefault="009D6E27" w:rsidP="002C6EDC">
            <w:pPr>
              <w:jc w:val="center"/>
            </w:pPr>
            <w:r>
              <w:t>30</w:t>
            </w:r>
          </w:p>
        </w:tc>
      </w:tr>
      <w:tr w:rsidR="009D6E27" w:rsidTr="00077D69">
        <w:tc>
          <w:tcPr>
            <w:tcW w:w="1733" w:type="dxa"/>
          </w:tcPr>
          <w:p w:rsidR="009D6E27" w:rsidRDefault="009D6E27" w:rsidP="002C6EDC">
            <w:pPr>
              <w:jc w:val="center"/>
            </w:pPr>
            <w:r>
              <w:t>-30</w:t>
            </w:r>
          </w:p>
        </w:tc>
        <w:tc>
          <w:tcPr>
            <w:tcW w:w="1210" w:type="dxa"/>
          </w:tcPr>
          <w:p w:rsidR="009D6E27" w:rsidRDefault="00204355" w:rsidP="002C6EDC">
            <w:pPr>
              <w:jc w:val="center"/>
            </w:pPr>
            <w:r>
              <w:t>5</w:t>
            </w:r>
            <w:r w:rsidR="009D6E27">
              <w:t>00</w:t>
            </w:r>
          </w:p>
        </w:tc>
        <w:tc>
          <w:tcPr>
            <w:tcW w:w="1701" w:type="dxa"/>
          </w:tcPr>
          <w:p w:rsidR="009D6E27" w:rsidRDefault="009D6E27" w:rsidP="002C6EDC">
            <w:pPr>
              <w:jc w:val="center"/>
            </w:pPr>
            <w:r>
              <w:t>50</w:t>
            </w:r>
          </w:p>
        </w:tc>
      </w:tr>
      <w:tr w:rsidR="00C036E4" w:rsidTr="00077D69">
        <w:tc>
          <w:tcPr>
            <w:tcW w:w="1733" w:type="dxa"/>
          </w:tcPr>
          <w:p w:rsidR="00C036E4" w:rsidRDefault="00C036E4" w:rsidP="002C6EDC">
            <w:pPr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036E4" w:rsidRDefault="00C036E4" w:rsidP="002C6EDC">
            <w:pPr>
              <w:jc w:val="center"/>
            </w:pPr>
            <w:r>
              <w:t>420</w:t>
            </w:r>
          </w:p>
        </w:tc>
        <w:tc>
          <w:tcPr>
            <w:tcW w:w="1701" w:type="dxa"/>
          </w:tcPr>
          <w:p w:rsidR="00C036E4" w:rsidRDefault="00C036E4" w:rsidP="002C6EDC">
            <w:pPr>
              <w:jc w:val="center"/>
            </w:pPr>
            <w:r>
              <w:t>70</w:t>
            </w:r>
          </w:p>
        </w:tc>
      </w:tr>
      <w:tr w:rsidR="00C036E4" w:rsidTr="00077D69">
        <w:tc>
          <w:tcPr>
            <w:tcW w:w="1733" w:type="dxa"/>
          </w:tcPr>
          <w:p w:rsidR="00C036E4" w:rsidRDefault="00C036E4" w:rsidP="002C6EDC">
            <w:pPr>
              <w:jc w:val="center"/>
            </w:pPr>
            <w:r>
              <w:t>50</w:t>
            </w:r>
          </w:p>
        </w:tc>
        <w:tc>
          <w:tcPr>
            <w:tcW w:w="1210" w:type="dxa"/>
          </w:tcPr>
          <w:p w:rsidR="00C036E4" w:rsidRDefault="00C036E4" w:rsidP="002C6EDC">
            <w:pPr>
              <w:jc w:val="center"/>
            </w:pPr>
            <w:r>
              <w:t>380</w:t>
            </w:r>
          </w:p>
        </w:tc>
        <w:tc>
          <w:tcPr>
            <w:tcW w:w="1701" w:type="dxa"/>
          </w:tcPr>
          <w:p w:rsidR="00C036E4" w:rsidRDefault="00C036E4" w:rsidP="002C6EDC">
            <w:pPr>
              <w:jc w:val="center"/>
            </w:pPr>
            <w:r>
              <w:t>80</w:t>
            </w:r>
          </w:p>
        </w:tc>
      </w:tr>
      <w:tr w:rsidR="009D6E27" w:rsidTr="00077D69">
        <w:tc>
          <w:tcPr>
            <w:tcW w:w="1733" w:type="dxa"/>
          </w:tcPr>
          <w:p w:rsidR="009D6E27" w:rsidRDefault="00C036E4" w:rsidP="002C6EDC">
            <w:pPr>
              <w:jc w:val="center"/>
            </w:pPr>
            <w:r>
              <w:t>150</w:t>
            </w:r>
          </w:p>
        </w:tc>
        <w:tc>
          <w:tcPr>
            <w:tcW w:w="1210" w:type="dxa"/>
          </w:tcPr>
          <w:p w:rsidR="009D6E27" w:rsidRDefault="00C036E4" w:rsidP="002C6EDC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9D6E27" w:rsidRDefault="00C036E4" w:rsidP="002C6EDC">
            <w:pPr>
              <w:jc w:val="center"/>
            </w:pPr>
            <w:r>
              <w:t>85</w:t>
            </w:r>
          </w:p>
        </w:tc>
      </w:tr>
    </w:tbl>
    <w:p w:rsidR="00CA5D70" w:rsidRDefault="00CA5D70" w:rsidP="00811751">
      <w:pPr>
        <w:spacing w:after="0"/>
        <w:jc w:val="both"/>
      </w:pPr>
    </w:p>
    <w:p w:rsidR="00CA5D70" w:rsidRDefault="00CA5D70" w:rsidP="00811751">
      <w:pPr>
        <w:spacing w:after="0"/>
        <w:jc w:val="both"/>
      </w:pPr>
      <w:r>
        <w:t xml:space="preserve">Le coefficient de forme de cette pièce peut être </w:t>
      </w:r>
    </w:p>
    <w:p w:rsidR="001C119F" w:rsidRDefault="00F3513A" w:rsidP="00811751">
      <w:pPr>
        <w:spacing w:after="0"/>
        <w:jc w:val="both"/>
      </w:pPr>
      <w:proofErr w:type="gramStart"/>
      <w:r>
        <w:t>retrouvé</w:t>
      </w:r>
      <w:proofErr w:type="gramEnd"/>
      <w:r w:rsidR="00CA5D70">
        <w:t xml:space="preserve"> sur la figure ci-contre</w:t>
      </w:r>
    </w:p>
    <w:p w:rsidR="00077D69" w:rsidRDefault="00077D69" w:rsidP="00811751">
      <w:pPr>
        <w:spacing w:after="0"/>
        <w:jc w:val="both"/>
      </w:pPr>
    </w:p>
    <w:p w:rsidR="001C119F" w:rsidRDefault="001C119F" w:rsidP="00811751">
      <w:pPr>
        <w:spacing w:after="0"/>
        <w:jc w:val="both"/>
      </w:pPr>
      <w:r>
        <w:t>Estime</w:t>
      </w:r>
      <w:r w:rsidR="002C6EDC">
        <w:t>z</w:t>
      </w:r>
      <w:r>
        <w:t xml:space="preserve"> </w:t>
      </w:r>
    </w:p>
    <w:p w:rsidR="001C119F" w:rsidRDefault="002C6EDC" w:rsidP="00811751">
      <w:pPr>
        <w:pStyle w:val="Paragraphedeliste"/>
        <w:numPr>
          <w:ilvl w:val="0"/>
          <w:numId w:val="1"/>
        </w:numPr>
        <w:spacing w:after="0"/>
        <w:jc w:val="both"/>
      </w:pPr>
      <w:r>
        <w:t>A</w:t>
      </w:r>
      <w:r w:rsidR="001C119F">
        <w:t xml:space="preserve"> quelle température </w:t>
      </w:r>
      <w:r>
        <w:t>la garantie de non rupture pourra être atteinte</w:t>
      </w:r>
      <w:r w:rsidR="001C119F">
        <w:t xml:space="preserve"> ? </w:t>
      </w:r>
    </w:p>
    <w:p w:rsidR="001C119F" w:rsidRDefault="009D6E27" w:rsidP="0081175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Quelle est </w:t>
      </w:r>
      <w:r w:rsidR="002203E0">
        <w:t xml:space="preserve">la </w:t>
      </w:r>
      <w:r>
        <w:t>température de transition ductile/fragile si on prend la ténacité moyenne dans cette plage de température comme critère</w:t>
      </w:r>
      <w:r w:rsidR="002C6EDC">
        <w:t> ?</w:t>
      </w:r>
      <w:r>
        <w:t xml:space="preserve"> </w:t>
      </w:r>
    </w:p>
    <w:p w:rsidR="009D6E27" w:rsidRDefault="009D6E27" w:rsidP="00811751">
      <w:pPr>
        <w:pStyle w:val="Paragraphedeliste"/>
        <w:spacing w:after="0"/>
        <w:jc w:val="both"/>
      </w:pPr>
    </w:p>
    <w:p w:rsidR="007D44AE" w:rsidRDefault="007D44AE" w:rsidP="00811751">
      <w:pPr>
        <w:pStyle w:val="Paragraphedeliste"/>
        <w:spacing w:after="0"/>
        <w:jc w:val="both"/>
      </w:pPr>
    </w:p>
    <w:p w:rsidR="007D44AE" w:rsidRDefault="007D44AE" w:rsidP="00811751">
      <w:pPr>
        <w:pStyle w:val="Paragraphedeliste"/>
        <w:spacing w:after="0"/>
        <w:jc w:val="both"/>
      </w:pPr>
    </w:p>
    <w:p w:rsidR="007D44AE" w:rsidRDefault="007D44AE" w:rsidP="00811751">
      <w:pPr>
        <w:pStyle w:val="Paragraphedeliste"/>
        <w:spacing w:after="0"/>
        <w:jc w:val="both"/>
      </w:pPr>
    </w:p>
    <w:p w:rsidR="007D44AE" w:rsidRDefault="007D44AE" w:rsidP="00811751">
      <w:pPr>
        <w:pStyle w:val="Paragraphedeliste"/>
        <w:spacing w:after="0"/>
        <w:jc w:val="both"/>
      </w:pPr>
    </w:p>
    <w:p w:rsidR="007D44AE" w:rsidRDefault="007D44AE">
      <w:r>
        <w:br w:type="page"/>
      </w:r>
    </w:p>
    <w:p w:rsidR="007D44AE" w:rsidRDefault="007D44AE" w:rsidP="00811751">
      <w:pPr>
        <w:pStyle w:val="Paragraphedeliste"/>
        <w:spacing w:after="0"/>
        <w:jc w:val="both"/>
      </w:pPr>
      <w:r>
        <w:lastRenderedPageBreak/>
        <w:t xml:space="preserve">Nom                   </w:t>
      </w:r>
      <w:r w:rsidR="001014FE">
        <w:tab/>
      </w:r>
      <w:r w:rsidR="001014FE">
        <w:tab/>
      </w:r>
      <w:r w:rsidR="001014FE">
        <w:tab/>
      </w:r>
      <w:r w:rsidR="001014FE">
        <w:tab/>
      </w:r>
      <w:r>
        <w:t xml:space="preserve">   </w:t>
      </w:r>
      <w:r>
        <w:tab/>
        <w:t xml:space="preserve">     Prénom </w:t>
      </w:r>
    </w:p>
    <w:p w:rsidR="007D44AE" w:rsidRDefault="007D44AE" w:rsidP="00811751">
      <w:pPr>
        <w:pStyle w:val="Paragraphedeliste"/>
        <w:spacing w:after="0"/>
        <w:jc w:val="both"/>
      </w:pPr>
    </w:p>
    <w:p w:rsidR="007D44AE" w:rsidRDefault="007D44AE" w:rsidP="007D44AE">
      <w:pPr>
        <w:pStyle w:val="Paragraphedeliste"/>
        <w:spacing w:after="0"/>
        <w:ind w:left="426"/>
        <w:jc w:val="both"/>
      </w:pPr>
    </w:p>
    <w:p w:rsidR="007D44AE" w:rsidRDefault="007D44AE" w:rsidP="007D44AE">
      <w:pPr>
        <w:pStyle w:val="Paragraphedeliste"/>
        <w:spacing w:after="0"/>
        <w:ind w:left="284"/>
        <w:jc w:val="both"/>
      </w:pPr>
      <w:r>
        <w:rPr>
          <w:noProof/>
          <w:lang w:eastAsia="fr-FR"/>
        </w:rPr>
        <w:drawing>
          <wp:inline distT="0" distB="0" distL="0" distR="0">
            <wp:extent cx="6802846" cy="4914831"/>
            <wp:effectExtent l="0" t="8255" r="8890" b="8890"/>
            <wp:docPr id="3" name="Image 3" descr="http://www.lpmei.com/cd_bac_mei/Ressources/13-%20fiches%20ressource%20vierge/Papier%20milli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pmei.com/cd_bac_mei/Ressources/13-%20fiches%20ressource%20vierge/Papier%20millimet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4419" cy="49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69E" w:rsidRDefault="0050569E" w:rsidP="005F27A2">
      <w:pPr>
        <w:pStyle w:val="Paragraphedeliste"/>
        <w:spacing w:after="0"/>
        <w:ind w:left="0"/>
        <w:jc w:val="both"/>
      </w:pPr>
    </w:p>
    <w:p w:rsidR="0050569E" w:rsidRDefault="0050569E" w:rsidP="005F27A2">
      <w:pPr>
        <w:pStyle w:val="Paragraphedeliste"/>
        <w:spacing w:after="0"/>
        <w:ind w:left="0"/>
        <w:jc w:val="both"/>
      </w:pPr>
    </w:p>
    <w:sectPr w:rsidR="0050569E" w:rsidSect="00293ABA">
      <w:headerReference w:type="default" r:id="rId12"/>
      <w:pgSz w:w="11906" w:h="16838" w:code="9"/>
      <w:pgMar w:top="1531" w:right="1474" w:bottom="1418" w:left="147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5D" w:rsidRDefault="00A0485D" w:rsidP="00603AC1">
      <w:pPr>
        <w:spacing w:after="0" w:line="240" w:lineRule="auto"/>
      </w:pPr>
      <w:r>
        <w:separator/>
      </w:r>
    </w:p>
  </w:endnote>
  <w:endnote w:type="continuationSeparator" w:id="0">
    <w:p w:rsidR="00A0485D" w:rsidRDefault="00A0485D" w:rsidP="006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5D" w:rsidRDefault="00A0485D" w:rsidP="00603AC1">
      <w:pPr>
        <w:spacing w:after="0" w:line="240" w:lineRule="auto"/>
      </w:pPr>
      <w:r>
        <w:separator/>
      </w:r>
    </w:p>
  </w:footnote>
  <w:footnote w:type="continuationSeparator" w:id="0">
    <w:p w:rsidR="00A0485D" w:rsidRDefault="00A0485D" w:rsidP="0060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C1" w:rsidRDefault="00603AC1" w:rsidP="00603AC1">
    <w:pPr>
      <w:pStyle w:val="En-tte"/>
      <w:rPr>
        <w:rFonts w:ascii="Helvetica" w:hAnsi="Helvetica"/>
        <w:sz w:val="20"/>
        <w:szCs w:val="20"/>
      </w:rPr>
    </w:pPr>
    <w:r>
      <w:rPr>
        <w:rFonts w:ascii="Comic Sans MS" w:hAnsi="Comic Sans MS"/>
        <w:i/>
        <w:iCs/>
        <w:noProof/>
        <w:sz w:val="20"/>
        <w:szCs w:val="20"/>
        <w:lang w:eastAsia="fr-FR"/>
      </w:rPr>
      <w:drawing>
        <wp:inline distT="0" distB="0" distL="0" distR="0" wp14:anchorId="5D665E7B" wp14:editId="3B438BBF">
          <wp:extent cx="1285875" cy="524800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07" cy="52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iCs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Département GMC</w:t>
    </w:r>
  </w:p>
  <w:p w:rsidR="00603AC1" w:rsidRPr="00BE2D5A" w:rsidRDefault="00603AC1" w:rsidP="00603AC1">
    <w:pPr>
      <w:pStyle w:val="En-tte"/>
      <w:rPr>
        <w:rFonts w:ascii="Comic Sans MS" w:hAnsi="Comic Sans MS"/>
        <w:i/>
        <w:iCs/>
        <w:color w:val="999999"/>
        <w:sz w:val="20"/>
        <w:szCs w:val="20"/>
      </w:rPr>
    </w:pPr>
    <w:r>
      <w:rPr>
        <w:rFonts w:ascii="Comic Sans MS" w:hAnsi="Comic Sans MS"/>
        <w:i/>
        <w:iCs/>
        <w:color w:val="999999"/>
        <w:sz w:val="20"/>
        <w:szCs w:val="20"/>
      </w:rPr>
      <w:t>UV MA 41 Introduction à la Science des matériaux</w:t>
    </w:r>
    <w:r>
      <w:rPr>
        <w:rFonts w:ascii="Comic Sans MS" w:hAnsi="Comic Sans MS"/>
        <w:i/>
        <w:iCs/>
        <w:color w:val="999999"/>
        <w:sz w:val="20"/>
        <w:szCs w:val="20"/>
      </w:rPr>
      <w:tab/>
      <w:t xml:space="preserve">                      Automne 2014</w:t>
    </w:r>
  </w:p>
  <w:p w:rsidR="00603AC1" w:rsidRDefault="00603A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2D54"/>
    <w:multiLevelType w:val="hybridMultilevel"/>
    <w:tmpl w:val="98A0DF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D2119"/>
    <w:multiLevelType w:val="hybridMultilevel"/>
    <w:tmpl w:val="304A091A"/>
    <w:lvl w:ilvl="0" w:tplc="C3A0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51B5"/>
    <w:multiLevelType w:val="hybridMultilevel"/>
    <w:tmpl w:val="24D68248"/>
    <w:lvl w:ilvl="0" w:tplc="DACC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8074C"/>
    <w:multiLevelType w:val="hybridMultilevel"/>
    <w:tmpl w:val="81588B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F"/>
    <w:rsid w:val="000154B6"/>
    <w:rsid w:val="00060501"/>
    <w:rsid w:val="00077D69"/>
    <w:rsid w:val="000A72D9"/>
    <w:rsid w:val="000B4DED"/>
    <w:rsid w:val="001014FE"/>
    <w:rsid w:val="00176154"/>
    <w:rsid w:val="0019761B"/>
    <w:rsid w:val="001C119F"/>
    <w:rsid w:val="001D00B7"/>
    <w:rsid w:val="001D0230"/>
    <w:rsid w:val="00204355"/>
    <w:rsid w:val="0021686B"/>
    <w:rsid w:val="002203E0"/>
    <w:rsid w:val="00223E9E"/>
    <w:rsid w:val="00233611"/>
    <w:rsid w:val="002355CE"/>
    <w:rsid w:val="00271C0B"/>
    <w:rsid w:val="00293ABA"/>
    <w:rsid w:val="002A4E1B"/>
    <w:rsid w:val="002C0C9E"/>
    <w:rsid w:val="002C6EDC"/>
    <w:rsid w:val="0030221C"/>
    <w:rsid w:val="00346078"/>
    <w:rsid w:val="00357ECB"/>
    <w:rsid w:val="003922D7"/>
    <w:rsid w:val="003A6580"/>
    <w:rsid w:val="003C3716"/>
    <w:rsid w:val="00413DC4"/>
    <w:rsid w:val="004472F7"/>
    <w:rsid w:val="00484E23"/>
    <w:rsid w:val="004A384F"/>
    <w:rsid w:val="004E5B8C"/>
    <w:rsid w:val="0050569E"/>
    <w:rsid w:val="00543D14"/>
    <w:rsid w:val="005A7C8C"/>
    <w:rsid w:val="005D2794"/>
    <w:rsid w:val="005F27A2"/>
    <w:rsid w:val="00603AC1"/>
    <w:rsid w:val="00621A48"/>
    <w:rsid w:val="00632AFF"/>
    <w:rsid w:val="00742156"/>
    <w:rsid w:val="0076615E"/>
    <w:rsid w:val="00766528"/>
    <w:rsid w:val="00785338"/>
    <w:rsid w:val="007D44AE"/>
    <w:rsid w:val="007D7BBC"/>
    <w:rsid w:val="00811751"/>
    <w:rsid w:val="00867E02"/>
    <w:rsid w:val="00895D62"/>
    <w:rsid w:val="008C35FC"/>
    <w:rsid w:val="00965B28"/>
    <w:rsid w:val="009B32BD"/>
    <w:rsid w:val="009D6E27"/>
    <w:rsid w:val="00A02C10"/>
    <w:rsid w:val="00A0485D"/>
    <w:rsid w:val="00A64B65"/>
    <w:rsid w:val="00AD5182"/>
    <w:rsid w:val="00B70AE3"/>
    <w:rsid w:val="00C036E4"/>
    <w:rsid w:val="00CA5D70"/>
    <w:rsid w:val="00D525A8"/>
    <w:rsid w:val="00D9739B"/>
    <w:rsid w:val="00E32AB8"/>
    <w:rsid w:val="00EB6189"/>
    <w:rsid w:val="00F3513A"/>
    <w:rsid w:val="00F45FF3"/>
    <w:rsid w:val="00F91646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AFB74-C30A-419F-8385-67F7F5B7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D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C35FC"/>
    <w:rPr>
      <w:color w:val="808080"/>
    </w:rPr>
  </w:style>
  <w:style w:type="paragraph" w:styleId="En-tte">
    <w:name w:val="header"/>
    <w:basedOn w:val="Normal"/>
    <w:link w:val="En-tteCar"/>
    <w:unhideWhenUsed/>
    <w:rsid w:val="0060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AC1"/>
  </w:style>
  <w:style w:type="paragraph" w:styleId="Pieddepage">
    <w:name w:val="footer"/>
    <w:basedOn w:val="Normal"/>
    <w:link w:val="PieddepageCar"/>
    <w:uiPriority w:val="99"/>
    <w:unhideWhenUsed/>
    <w:rsid w:val="0060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D83CEBA</Template>
  <TotalTime>1</TotalTime>
  <Pages>4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Hanlin Liao</dc:creator>
  <cp:lastModifiedBy>Sophie Costil</cp:lastModifiedBy>
  <cp:revision>2</cp:revision>
  <dcterms:created xsi:type="dcterms:W3CDTF">2015-01-14T12:52:00Z</dcterms:created>
  <dcterms:modified xsi:type="dcterms:W3CDTF">2015-01-14T12:52:00Z</dcterms:modified>
</cp:coreProperties>
</file>