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512" w:rsidRDefault="00DE77CC" w:rsidP="009D03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FINAL MC 42</w:t>
      </w:r>
      <w:r w:rsidR="00420136">
        <w:rPr>
          <w:b/>
          <w:sz w:val="32"/>
          <w:szCs w:val="32"/>
        </w:rPr>
        <w:t xml:space="preserve"> – P2014</w:t>
      </w:r>
    </w:p>
    <w:p w:rsidR="00626BCD" w:rsidRDefault="00626BCD" w:rsidP="009D0328">
      <w:pPr>
        <w:jc w:val="center"/>
        <w:rPr>
          <w:b/>
          <w:sz w:val="32"/>
          <w:szCs w:val="32"/>
        </w:rPr>
      </w:pPr>
    </w:p>
    <w:p w:rsidR="00DE77CC" w:rsidRDefault="003D0144" w:rsidP="009D0328">
      <w:pPr>
        <w:jc w:val="center"/>
        <w:rPr>
          <w:b/>
        </w:rPr>
      </w:pPr>
      <w:r w:rsidRPr="003D0144">
        <w:rPr>
          <w:b/>
        </w:rPr>
        <w:t>Documents</w:t>
      </w:r>
      <w:r w:rsidR="00626BCD" w:rsidRPr="003D0144">
        <w:rPr>
          <w:b/>
        </w:rPr>
        <w:t xml:space="preserve"> non autorisé</w:t>
      </w:r>
      <w:r w:rsidRPr="003D0144">
        <w:rPr>
          <w:b/>
        </w:rPr>
        <w:t>s</w:t>
      </w:r>
      <w:r w:rsidR="00626BCD" w:rsidRPr="003D0144">
        <w:rPr>
          <w:b/>
        </w:rPr>
        <w:t xml:space="preserve"> – Calculatrices </w:t>
      </w:r>
      <w:r w:rsidRPr="003D0144">
        <w:rPr>
          <w:b/>
        </w:rPr>
        <w:t>admises</w:t>
      </w:r>
      <w:r w:rsidR="00626BCD" w:rsidRPr="003D0144">
        <w:rPr>
          <w:b/>
        </w:rPr>
        <w:t xml:space="preserve"> (à consommer avec modération)</w:t>
      </w:r>
    </w:p>
    <w:p w:rsidR="001D314F" w:rsidRPr="003D0144" w:rsidRDefault="001D314F" w:rsidP="009D0328">
      <w:pPr>
        <w:jc w:val="center"/>
        <w:rPr>
          <w:b/>
        </w:rPr>
      </w:pPr>
      <w:r>
        <w:rPr>
          <w:b/>
        </w:rPr>
        <w:t xml:space="preserve">Lisez bien l’énoncé dans son ensemble avant de commencer (il y a 8 pages). </w:t>
      </w:r>
    </w:p>
    <w:p w:rsidR="009521A1" w:rsidRDefault="009521A1" w:rsidP="009D0328">
      <w:pPr>
        <w:jc w:val="center"/>
        <w:rPr>
          <w:b/>
          <w:sz w:val="32"/>
          <w:szCs w:val="32"/>
        </w:rPr>
      </w:pPr>
    </w:p>
    <w:p w:rsidR="009521A1" w:rsidRDefault="009521A1" w:rsidP="009D0328">
      <w:pPr>
        <w:jc w:val="center"/>
        <w:rPr>
          <w:b/>
          <w:sz w:val="32"/>
          <w:szCs w:val="32"/>
        </w:rPr>
      </w:pPr>
    </w:p>
    <w:p w:rsidR="009521A1" w:rsidRDefault="009521A1" w:rsidP="009521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– </w:t>
      </w:r>
      <w:r w:rsidR="00626BCD">
        <w:rPr>
          <w:b/>
          <w:sz w:val="28"/>
          <w:szCs w:val="28"/>
        </w:rPr>
        <w:t xml:space="preserve">Diffraction des Rayons X </w:t>
      </w:r>
      <w:r w:rsidR="003D0144">
        <w:rPr>
          <w:b/>
          <w:sz w:val="28"/>
          <w:szCs w:val="28"/>
        </w:rPr>
        <w:t>(7</w:t>
      </w:r>
      <w:r w:rsidR="0088193F">
        <w:rPr>
          <w:b/>
          <w:sz w:val="28"/>
          <w:szCs w:val="28"/>
        </w:rPr>
        <w:t xml:space="preserve"> points)</w:t>
      </w:r>
    </w:p>
    <w:p w:rsidR="009521A1" w:rsidRDefault="009521A1" w:rsidP="009521A1">
      <w:pPr>
        <w:jc w:val="both"/>
        <w:rPr>
          <w:b/>
          <w:sz w:val="28"/>
          <w:szCs w:val="28"/>
        </w:rPr>
      </w:pPr>
    </w:p>
    <w:p w:rsidR="00DE77CC" w:rsidRDefault="00DE77CC" w:rsidP="009521A1">
      <w:pPr>
        <w:jc w:val="both"/>
      </w:pPr>
      <w:r>
        <w:t xml:space="preserve">On dispose d’un matériau dont on ne connaît ni la structure ni la nature chimique. Ce matériau subit ensuite un traitement pendant lequel d’autres éléments sont susceptibles </w:t>
      </w:r>
      <w:r w:rsidR="00603AE0">
        <w:t>de s’insérer dans la structure d’origine</w:t>
      </w:r>
      <w:r>
        <w:t>. Ainsi, on constate au cours du temps une évolution structurale bien visible sur les clichés de diffraction X (Figure 1) montrant qu’un ou plusieurs éléments sont insérés de manière croissant</w:t>
      </w:r>
      <w:r w:rsidR="00284612">
        <w:t>e dans le matériau d’origine. La longueur d’onde utilisée est celle du Cobalt (</w:t>
      </w:r>
      <w:r w:rsidR="00284612" w:rsidRPr="00284612">
        <w:rPr>
          <w:rFonts w:ascii="Symbol" w:hAnsi="Symbol"/>
        </w:rPr>
        <w:t></w:t>
      </w:r>
      <w:r w:rsidR="00284612" w:rsidRPr="00284612">
        <w:rPr>
          <w:vertAlign w:val="subscript"/>
        </w:rPr>
        <w:t>Co</w:t>
      </w:r>
      <w:r w:rsidR="00284612">
        <w:t xml:space="preserve"> = 0,17902 nm)</w:t>
      </w:r>
    </w:p>
    <w:p w:rsidR="00DE77CC" w:rsidRDefault="00DE77CC" w:rsidP="009521A1">
      <w:pPr>
        <w:jc w:val="both"/>
      </w:pPr>
    </w:p>
    <w:p w:rsidR="00DE77CC" w:rsidRDefault="00DE77CC" w:rsidP="009521A1">
      <w:pPr>
        <w:jc w:val="both"/>
      </w:pPr>
      <w:r>
        <w:tab/>
        <w:t>1)   Identifiez la structure et la nature chimique du matériau de départ</w:t>
      </w:r>
      <w:r w:rsidR="0088193F">
        <w:t xml:space="preserve"> (2 pts)</w:t>
      </w:r>
    </w:p>
    <w:p w:rsidR="00DE77CC" w:rsidRDefault="00DE77CC" w:rsidP="009521A1">
      <w:pPr>
        <w:jc w:val="both"/>
      </w:pPr>
    </w:p>
    <w:p w:rsidR="00DE77CC" w:rsidRDefault="00DE77CC" w:rsidP="00DE77CC">
      <w:pPr>
        <w:numPr>
          <w:ilvl w:val="0"/>
          <w:numId w:val="1"/>
        </w:numPr>
        <w:jc w:val="both"/>
      </w:pPr>
      <w:r>
        <w:t>Identifiez la (les) structure(s) et la (les) nature(s) chimique(s) du (des) éléments après le traitement</w:t>
      </w:r>
      <w:r w:rsidR="000B02CE">
        <w:t xml:space="preserve"> à l’aide des fiches JCPDS en annexes</w:t>
      </w:r>
      <w:r>
        <w:t>.</w:t>
      </w:r>
      <w:r w:rsidR="0088193F">
        <w:t xml:space="preserve"> (2 pts)</w:t>
      </w:r>
    </w:p>
    <w:p w:rsidR="00DE77CC" w:rsidRDefault="00DE77CC" w:rsidP="00DE77CC">
      <w:pPr>
        <w:jc w:val="both"/>
      </w:pPr>
    </w:p>
    <w:p w:rsidR="00DE77CC" w:rsidRDefault="00DE77CC" w:rsidP="00420136">
      <w:pPr>
        <w:numPr>
          <w:ilvl w:val="0"/>
          <w:numId w:val="1"/>
        </w:numPr>
        <w:jc w:val="both"/>
      </w:pPr>
      <w:r>
        <w:t>Donnez une interprétation des résultats. Que s’est il passé pendant ce traitement ? On décriera par exemple l’évolution des clichés de diffraction.</w:t>
      </w:r>
      <w:r w:rsidR="0088193F">
        <w:t xml:space="preserve"> (2 pts)</w:t>
      </w:r>
    </w:p>
    <w:p w:rsidR="00420136" w:rsidRDefault="00420136" w:rsidP="00420136">
      <w:pPr>
        <w:pStyle w:val="Paragraphedeliste"/>
      </w:pPr>
    </w:p>
    <w:p w:rsidR="00420136" w:rsidRDefault="00420136" w:rsidP="00420136">
      <w:pPr>
        <w:numPr>
          <w:ilvl w:val="0"/>
          <w:numId w:val="1"/>
        </w:numPr>
        <w:jc w:val="both"/>
      </w:pPr>
      <w:r>
        <w:t xml:space="preserve">Question subsidiaire : un chat s’est caché dans le </w:t>
      </w:r>
      <w:proofErr w:type="spellStart"/>
      <w:r>
        <w:t>diffractogramme</w:t>
      </w:r>
      <w:proofErr w:type="spellEnd"/>
      <w:r>
        <w:t>. Retrouvez-le et indiquez le numéro du spectre correspondant (a, b, c d ou e ?).</w:t>
      </w:r>
      <w:r w:rsidR="003D0144">
        <w:t xml:space="preserve"> (1</w:t>
      </w:r>
      <w:r w:rsidR="0088193F">
        <w:t xml:space="preserve"> pt)</w:t>
      </w:r>
    </w:p>
    <w:p w:rsidR="00DE77CC" w:rsidRDefault="00DE77CC" w:rsidP="009521A1">
      <w:pPr>
        <w:jc w:val="both"/>
      </w:pPr>
    </w:p>
    <w:p w:rsidR="009521A1" w:rsidRDefault="009521A1" w:rsidP="009521A1">
      <w:pPr>
        <w:jc w:val="both"/>
      </w:pPr>
      <w:r>
        <w:t xml:space="preserve">Rappels : Système cubique : </w:t>
      </w:r>
      <w:r w:rsidRPr="009521A1">
        <w:rPr>
          <w:position w:val="-28"/>
        </w:rPr>
        <w:object w:dxaOrig="23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7pt;height:33pt" o:ole="">
            <v:imagedata r:id="rId7" o:title=""/>
          </v:shape>
          <o:OLEObject Type="Embed" ProgID="Equation.3" ShapeID="_x0000_i1026" DrawAspect="Content" ObjectID="_1465050413" r:id="rId8"/>
        </w:object>
      </w:r>
    </w:p>
    <w:p w:rsidR="009521A1" w:rsidRDefault="009521A1" w:rsidP="009521A1">
      <w:pPr>
        <w:jc w:val="both"/>
      </w:pPr>
      <w:r>
        <w:t>Dans les tr</w:t>
      </w:r>
      <w:r w:rsidR="007304A5">
        <w:t>ois types du système cubique, l’ordre des plans diffractants est le suivant :</w:t>
      </w:r>
    </w:p>
    <w:p w:rsidR="007304A5" w:rsidRDefault="007304A5" w:rsidP="009521A1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5"/>
        <w:gridCol w:w="1535"/>
        <w:gridCol w:w="1535"/>
        <w:gridCol w:w="1535"/>
        <w:gridCol w:w="1536"/>
        <w:gridCol w:w="1536"/>
      </w:tblGrid>
      <w:tr w:rsidR="009521A1" w:rsidRPr="006D729B" w:rsidTr="006D729B">
        <w:tc>
          <w:tcPr>
            <w:tcW w:w="3070" w:type="dxa"/>
            <w:gridSpan w:val="2"/>
          </w:tcPr>
          <w:p w:rsidR="009521A1" w:rsidRPr="006D729B" w:rsidRDefault="009521A1" w:rsidP="006D729B">
            <w:pPr>
              <w:jc w:val="center"/>
              <w:rPr>
                <w:b/>
                <w:sz w:val="28"/>
                <w:szCs w:val="28"/>
              </w:rPr>
            </w:pPr>
            <w:r w:rsidRPr="006D729B">
              <w:rPr>
                <w:b/>
                <w:sz w:val="28"/>
                <w:szCs w:val="28"/>
              </w:rPr>
              <w:t>Cs</w:t>
            </w:r>
          </w:p>
        </w:tc>
        <w:tc>
          <w:tcPr>
            <w:tcW w:w="3070" w:type="dxa"/>
            <w:gridSpan w:val="2"/>
          </w:tcPr>
          <w:p w:rsidR="009521A1" w:rsidRPr="006D729B" w:rsidRDefault="009521A1" w:rsidP="006D729B">
            <w:pPr>
              <w:jc w:val="center"/>
              <w:rPr>
                <w:b/>
                <w:sz w:val="28"/>
                <w:szCs w:val="28"/>
              </w:rPr>
            </w:pPr>
            <w:r w:rsidRPr="006D729B">
              <w:rPr>
                <w:b/>
                <w:sz w:val="28"/>
                <w:szCs w:val="28"/>
              </w:rPr>
              <w:t>CFC</w:t>
            </w:r>
          </w:p>
        </w:tc>
        <w:tc>
          <w:tcPr>
            <w:tcW w:w="3072" w:type="dxa"/>
            <w:gridSpan w:val="2"/>
          </w:tcPr>
          <w:p w:rsidR="009521A1" w:rsidRPr="006D729B" w:rsidRDefault="009521A1" w:rsidP="006D729B">
            <w:pPr>
              <w:jc w:val="center"/>
              <w:rPr>
                <w:b/>
                <w:sz w:val="28"/>
                <w:szCs w:val="28"/>
              </w:rPr>
            </w:pPr>
            <w:r w:rsidRPr="006D729B">
              <w:rPr>
                <w:b/>
                <w:sz w:val="28"/>
                <w:szCs w:val="28"/>
              </w:rPr>
              <w:t>CC</w:t>
            </w: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 w:rsidRPr="009521A1">
              <w:t>Plan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Plan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Plan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(100)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(111)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(110)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(110)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(200)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(200)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(111)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(220)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(211)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(200)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(311)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(220)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(210)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(222)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(310)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(211)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(400)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  <w:r>
              <w:t>(222)</w:t>
            </w: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(220)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  <w:r>
              <w:t>(331)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  <w:tr w:rsidR="009521A1" w:rsidRPr="006D729B" w:rsidTr="006D729B">
        <w:tc>
          <w:tcPr>
            <w:tcW w:w="1535" w:type="dxa"/>
          </w:tcPr>
          <w:p w:rsidR="009521A1" w:rsidRDefault="009521A1" w:rsidP="006D729B">
            <w:pPr>
              <w:jc w:val="center"/>
            </w:pPr>
            <w:r>
              <w:t>(221)</w:t>
            </w:r>
          </w:p>
          <w:p w:rsidR="009521A1" w:rsidRPr="009521A1" w:rsidRDefault="009521A1" w:rsidP="006D729B">
            <w:pPr>
              <w:jc w:val="center"/>
            </w:pPr>
            <w:r>
              <w:t>(300)</w:t>
            </w: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5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  <w:tc>
          <w:tcPr>
            <w:tcW w:w="1536" w:type="dxa"/>
          </w:tcPr>
          <w:p w:rsidR="009521A1" w:rsidRPr="009521A1" w:rsidRDefault="009521A1" w:rsidP="006D729B">
            <w:pPr>
              <w:jc w:val="center"/>
            </w:pPr>
          </w:p>
        </w:tc>
      </w:tr>
    </w:tbl>
    <w:p w:rsidR="009521A1" w:rsidRDefault="009521A1" w:rsidP="009521A1">
      <w:pPr>
        <w:jc w:val="both"/>
        <w:rPr>
          <w:b/>
          <w:sz w:val="28"/>
          <w:szCs w:val="28"/>
        </w:rPr>
      </w:pPr>
    </w:p>
    <w:p w:rsidR="009521A1" w:rsidRDefault="00367EE3" w:rsidP="009521A1">
      <w:pPr>
        <w:jc w:val="both"/>
        <w:rPr>
          <w:b/>
          <w:sz w:val="28"/>
          <w:szCs w:val="28"/>
        </w:rPr>
      </w:pPr>
      <w:r>
        <w:t>Tous les documents utiles sont donnés en Annexes.</w:t>
      </w:r>
      <w:r w:rsidR="00B25EBD">
        <w:t xml:space="preserve"> </w:t>
      </w:r>
    </w:p>
    <w:p w:rsidR="0010211A" w:rsidRDefault="0010211A" w:rsidP="009521A1">
      <w:pPr>
        <w:jc w:val="both"/>
        <w:rPr>
          <w:b/>
          <w:sz w:val="28"/>
          <w:szCs w:val="28"/>
        </w:rPr>
      </w:pPr>
    </w:p>
    <w:p w:rsidR="0010211A" w:rsidRDefault="0010211A" w:rsidP="009521A1">
      <w:pPr>
        <w:jc w:val="both"/>
        <w:rPr>
          <w:b/>
          <w:sz w:val="28"/>
          <w:szCs w:val="28"/>
        </w:rPr>
      </w:pPr>
    </w:p>
    <w:p w:rsidR="0010211A" w:rsidRDefault="0010211A" w:rsidP="009521A1">
      <w:pPr>
        <w:jc w:val="both"/>
        <w:rPr>
          <w:b/>
          <w:sz w:val="28"/>
          <w:szCs w:val="28"/>
        </w:rPr>
      </w:pPr>
    </w:p>
    <w:p w:rsidR="0010211A" w:rsidRDefault="0010211A" w:rsidP="009521A1">
      <w:pPr>
        <w:jc w:val="both"/>
        <w:rPr>
          <w:b/>
          <w:sz w:val="28"/>
          <w:szCs w:val="28"/>
        </w:rPr>
      </w:pPr>
    </w:p>
    <w:p w:rsidR="0010211A" w:rsidRDefault="0010211A" w:rsidP="009521A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</w:r>
      <w:r w:rsidRPr="0010211A">
        <w:rPr>
          <w:b/>
          <w:sz w:val="28"/>
          <w:szCs w:val="28"/>
        </w:rPr>
        <w:pict>
          <v:group id="_x0000_s1089" editas="canvas" style="width:453.6pt;height:509.7pt;mso-position-horizontal-relative:char;mso-position-vertical-relative:line" coordorigin="2265,4913" coordsize="7278,8178">
            <o:lock v:ext="edit" aspectratio="t"/>
            <v:shape id="_x0000_s1088" type="#_x0000_t75" style="position:absolute;left:2265;top:4913;width:7278;height:8178" o:preferrelative="f">
              <v:fill o:detectmouseclick="t"/>
              <v:path o:extrusionok="t" o:connecttype="none"/>
              <o:lock v:ext="edit" text="t"/>
            </v:shape>
            <v:group id="_x0000_s1058" style="position:absolute;left:2265;top:4913;width:7278;height:8178" coordorigin="340,835" coordsize="3639,4089">
              <v:shape id="_x0000_s1059" type="#_x0000_t75" style="position:absolute;left:340;top:835;width:3639;height:4089">
                <v:imagedata r:id="rId9" o:title="jn19_002"/>
              </v:shape>
              <v:rect id="_x0000_s1060" style="position:absolute;left:1525;top:839;width:544;height:317;v-text-anchor:middle" strokecolor="white"/>
              <v:rect id="_x0000_s1061" style="position:absolute;left:1298;top:1111;width:227;height:136;v-text-anchor:middle" strokecolor="white"/>
              <v:rect id="_x0000_s1062" style="position:absolute;left:1570;top:1383;width:227;height:136;v-text-anchor:middle" strokecolor="white"/>
              <v:rect id="_x0000_s1063" style="position:absolute;left:935;top:1565;width:227;height:136;v-text-anchor:middle" strokecolor="white"/>
              <v:rect id="_x0000_s1064" style="position:absolute;left:2432;top:884;width:227;height:136;v-text-anchor:middle" strokecolor="white"/>
              <v:rect id="_x0000_s1065" style="position:absolute;left:3022;top:975;width:227;height:136;v-text-anchor:middle" strokecolor="white"/>
              <v:rect id="_x0000_s1066" style="position:absolute;left:3203;top:1519;width:227;height:136;v-text-anchor:middle" strokecolor="white"/>
              <v:rect id="_x0000_s1067" style="position:absolute;left:1298;top:2109;width:227;height:136;v-text-anchor:middle" strokecolor="white"/>
              <v:rect id="_x0000_s1068" style="position:absolute;left:1570;top:2290;width:227;height:136;v-text-anchor:middle" strokecolor="white"/>
              <v:rect id="_x0000_s1069" style="position:absolute;left:2976;top:2336;width:227;height:136;v-text-anchor:middle" strokecolor="white"/>
              <v:rect id="_x0000_s1070" style="position:absolute;left:2432;top:1852;width:136;height:45;flip:y;v-text-anchor:middle" strokecolor="white"/>
              <v:rect id="_x0000_s1071" style="position:absolute;left:1313;top:2625;width:227;height:136;v-text-anchor:middle" strokecolor="white"/>
              <v:rect id="_x0000_s1072" style="position:absolute;left:1568;top:2689;width:227;height:136;v-text-anchor:middle" strokecolor="white"/>
              <v:rect id="_x0000_s1073" style="position:absolute;left:2410;top:2908;width:227;height:136;v-text-anchor:middle" strokecolor="white"/>
              <v:rect id="_x0000_s1074" style="position:absolute;left:947;top:2296;width:227;height:136;v-text-anchor:middle" strokecolor="white"/>
              <v:rect id="_x0000_s1075" style="position:absolute;left:983;top:2836;width:227;height:136;v-text-anchor:middle" strokecolor="white"/>
              <v:rect id="_x0000_s1076" style="position:absolute;left:1020;top:3430;width:227;height:136;v-text-anchor:middle" strokecolor="white"/>
              <v:rect id="_x0000_s1077" style="position:absolute;left:2995;top:2890;width:227;height:136;v-text-anchor:middle" strokecolor="white"/>
              <v:rect id="_x0000_s1078" style="position:absolute;left:3215;top:2937;width:227;height:136;v-text-anchor:middle" strokecolor="white"/>
              <v:rect id="_x0000_s1079" style="position:absolute;left:1431;top:3704;width:227;height:136;v-text-anchor:middle" strokecolor="white"/>
              <v:rect id="_x0000_s1080" style="position:absolute;left:2337;top:4152;width:227;height:136;v-text-anchor:middle" strokecolor="white"/>
              <v:rect id="_x0000_s1081" style="position:absolute;left:3151;top:4170;width:227;height:136;v-text-anchor:middle" strokecolor="white"/>
              <v:rect id="_x0000_s1082" style="position:absolute;left:1002;top:4143;width:227;height:136;v-text-anchor:middle" strokecolor="white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3341;top:6289;width:376;height:462;v-text-anchor:top-baseline" filled="f" fillcolor="#bbe0e3" stroked="f">
              <v:textbox>
                <w:txbxContent>
                  <w:p w:rsidR="00626BCD" w:rsidRDefault="00626BCD" w:rsidP="0010211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v:shape id="_x0000_s1084" type="#_x0000_t202" style="position:absolute;left:3361;top:7761;width:376;height:462;v-text-anchor:top-baseline" filled="f" fillcolor="#bbe0e3" stroked="f">
              <v:textbox>
                <w:txbxContent>
                  <w:p w:rsidR="00626BCD" w:rsidRDefault="00626BCD" w:rsidP="0010211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v:shape id="_x0000_s1085" type="#_x0000_t202" style="position:absolute;left:3465;top:8825;width:376;height:462;v-text-anchor:top-baseline" filled="f" fillcolor="#bbe0e3" stroked="f">
              <v:textbox>
                <w:txbxContent>
                  <w:p w:rsidR="00626BCD" w:rsidRDefault="00626BCD" w:rsidP="0010211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v:shape id="_x0000_s1086" type="#_x0000_t202" style="position:absolute;left:3533;top:10009;width:376;height:462;v-text-anchor:top-baseline" filled="f" fillcolor="#bbe0e3" stroked="f">
              <v:textbox>
                <w:txbxContent>
                  <w:p w:rsidR="00626BCD" w:rsidRDefault="00626BCD" w:rsidP="0010211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v:shape id="_x0000_s1087" type="#_x0000_t202" style="position:absolute;left:3493;top:11409;width:376;height:462;v-text-anchor:top-baseline" filled="f" fillcolor="#bbe0e3" stroked="f">
              <v:textbox>
                <w:txbxContent>
                  <w:p w:rsidR="00626BCD" w:rsidRDefault="00626BCD" w:rsidP="0010211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0211A" w:rsidRDefault="0010211A" w:rsidP="009521A1">
      <w:pPr>
        <w:jc w:val="both"/>
        <w:rPr>
          <w:b/>
          <w:sz w:val="28"/>
          <w:szCs w:val="28"/>
        </w:rPr>
      </w:pPr>
    </w:p>
    <w:p w:rsidR="0010211A" w:rsidRDefault="0010211A" w:rsidP="009521A1">
      <w:pPr>
        <w:jc w:val="both"/>
        <w:rPr>
          <w:b/>
        </w:rPr>
      </w:pPr>
      <w:r w:rsidRPr="00626BCD">
        <w:rPr>
          <w:b/>
        </w:rPr>
        <w:t xml:space="preserve">Figure 1 : </w:t>
      </w:r>
      <w:r w:rsidRPr="00626BCD">
        <w:t>Clichés de diffraction des rayons X obtenus aux différents temps de traitement.</w:t>
      </w:r>
      <w:r w:rsidRPr="00626BCD">
        <w:rPr>
          <w:b/>
        </w:rPr>
        <w:t xml:space="preserve"> </w:t>
      </w:r>
    </w:p>
    <w:p w:rsidR="00626BCD" w:rsidRDefault="00626BCD" w:rsidP="009521A1">
      <w:pPr>
        <w:jc w:val="both"/>
        <w:rPr>
          <w:b/>
        </w:rPr>
      </w:pPr>
    </w:p>
    <w:p w:rsidR="00626BCD" w:rsidRDefault="00626BCD" w:rsidP="009521A1">
      <w:pPr>
        <w:jc w:val="both"/>
        <w:rPr>
          <w:b/>
        </w:rPr>
      </w:pPr>
    </w:p>
    <w:p w:rsidR="00626BCD" w:rsidRDefault="00626BCD" w:rsidP="00626B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II– Interactions rayonnement matière et microscopie électronique à balayage</w:t>
      </w:r>
      <w:r w:rsidR="00BA2D13">
        <w:rPr>
          <w:b/>
          <w:sz w:val="28"/>
          <w:szCs w:val="28"/>
        </w:rPr>
        <w:t xml:space="preserve"> (</w:t>
      </w:r>
      <w:r w:rsidR="003D0144">
        <w:rPr>
          <w:b/>
          <w:sz w:val="28"/>
          <w:szCs w:val="28"/>
        </w:rPr>
        <w:t>7</w:t>
      </w:r>
      <w:r w:rsidR="00BA2D13">
        <w:rPr>
          <w:b/>
          <w:sz w:val="28"/>
          <w:szCs w:val="28"/>
        </w:rPr>
        <w:t xml:space="preserve"> points)</w:t>
      </w:r>
    </w:p>
    <w:p w:rsidR="00626BCD" w:rsidRDefault="00626BCD" w:rsidP="009521A1">
      <w:pPr>
        <w:jc w:val="both"/>
        <w:rPr>
          <w:b/>
        </w:rPr>
      </w:pPr>
    </w:p>
    <w:p w:rsidR="00626BCD" w:rsidRDefault="00626BCD" w:rsidP="00626BCD">
      <w:pPr>
        <w:numPr>
          <w:ilvl w:val="0"/>
          <w:numId w:val="2"/>
        </w:numPr>
        <w:tabs>
          <w:tab w:val="clear" w:pos="1758"/>
          <w:tab w:val="num" w:pos="1080"/>
        </w:tabs>
        <w:spacing w:line="360" w:lineRule="auto"/>
        <w:ind w:left="1080" w:hanging="120"/>
        <w:jc w:val="both"/>
      </w:pPr>
      <w:r>
        <w:t>Que</w:t>
      </w:r>
      <w:r w:rsidRPr="00626BCD">
        <w:t>lles différences majeures faites-vous entre la microscopie optique et la microscopie électronique à balayage ?</w:t>
      </w:r>
      <w:r w:rsidR="003D0144">
        <w:t xml:space="preserve"> (1 pt)</w:t>
      </w:r>
    </w:p>
    <w:p w:rsidR="00626BCD" w:rsidRDefault="00626BCD" w:rsidP="00626BCD">
      <w:pPr>
        <w:numPr>
          <w:ilvl w:val="0"/>
          <w:numId w:val="2"/>
        </w:numPr>
        <w:tabs>
          <w:tab w:val="clear" w:pos="1758"/>
          <w:tab w:val="num" w:pos="1080"/>
        </w:tabs>
        <w:spacing w:line="360" w:lineRule="auto"/>
        <w:ind w:left="1080" w:hanging="120"/>
        <w:jc w:val="both"/>
      </w:pPr>
      <w:r w:rsidRPr="00626BCD">
        <w:t xml:space="preserve">Quels sont les différents types de faisceaux générés lorsque l’on bombarde un matériau avec un faisceau électronique primaire focalisé ? Pouvez-vous illustrer la </w:t>
      </w:r>
      <w:r w:rsidRPr="00626BCD">
        <w:lastRenderedPageBreak/>
        <w:t>répartition statistique volumique de provenance de ces différents rayonnements / faisceaux ? (Poire de diffusion).</w:t>
      </w:r>
      <w:r w:rsidR="003D0144">
        <w:t xml:space="preserve"> (2 pts)</w:t>
      </w:r>
    </w:p>
    <w:p w:rsidR="00626BCD" w:rsidRDefault="00626BCD" w:rsidP="00626BCD">
      <w:pPr>
        <w:numPr>
          <w:ilvl w:val="0"/>
          <w:numId w:val="2"/>
        </w:numPr>
        <w:tabs>
          <w:tab w:val="clear" w:pos="1758"/>
          <w:tab w:val="num" w:pos="1080"/>
        </w:tabs>
        <w:spacing w:line="360" w:lineRule="auto"/>
        <w:ind w:left="1080" w:hanging="120"/>
        <w:jc w:val="both"/>
      </w:pPr>
      <w:r w:rsidRPr="00626BCD">
        <w:t>Quels sont les différents modes de fonctionnement d’un microscope électronique à balayage (sélection du type d’électrons utilisés, utilisation du rayonnement X caractéristique). Donnez brièvement l’intérêt de ces différents modes.</w:t>
      </w:r>
      <w:r w:rsidR="003D0144">
        <w:t xml:space="preserve"> (1 pt)</w:t>
      </w:r>
    </w:p>
    <w:p w:rsidR="0071714F" w:rsidRDefault="0088193F" w:rsidP="0071714F">
      <w:pPr>
        <w:numPr>
          <w:ilvl w:val="0"/>
          <w:numId w:val="2"/>
        </w:numPr>
        <w:tabs>
          <w:tab w:val="clear" w:pos="1758"/>
          <w:tab w:val="num" w:pos="1080"/>
        </w:tabs>
        <w:spacing w:line="360" w:lineRule="auto"/>
        <w:ind w:left="1080" w:hanging="120"/>
        <w:jc w:val="both"/>
      </w:pPr>
      <w:r>
        <w:t>Est-il judicieux d’effectuer un polissage de la surface à analyser avant d’effectuer un dosage par EDS ?</w:t>
      </w:r>
      <w:r w:rsidR="003D0144">
        <w:t xml:space="preserve"> (1 pt)</w:t>
      </w:r>
    </w:p>
    <w:p w:rsidR="0071714F" w:rsidRPr="009D0547" w:rsidRDefault="0071714F" w:rsidP="0071714F">
      <w:pPr>
        <w:numPr>
          <w:ilvl w:val="0"/>
          <w:numId w:val="2"/>
        </w:numPr>
        <w:tabs>
          <w:tab w:val="clear" w:pos="1758"/>
          <w:tab w:val="num" w:pos="1080"/>
        </w:tabs>
        <w:spacing w:line="360" w:lineRule="auto"/>
        <w:ind w:left="1080" w:hanging="120"/>
        <w:jc w:val="both"/>
      </w:pPr>
      <w:r w:rsidRPr="009D0547">
        <w:t xml:space="preserve">Retrouver la relation permettant d’indexer un cliché de diffraction électronique, et reliant la distance entre deux taches symétriques </w:t>
      </w:r>
      <w:r w:rsidRPr="0071714F">
        <w:rPr>
          <w:b/>
        </w:rPr>
        <w:t>D</w:t>
      </w:r>
      <w:r w:rsidRPr="009D0547">
        <w:t xml:space="preserve"> (ou le diamètre de l’anneau de diffraction) et la distance </w:t>
      </w:r>
      <w:proofErr w:type="spellStart"/>
      <w:r w:rsidRPr="0071714F">
        <w:rPr>
          <w:b/>
        </w:rPr>
        <w:t>d</w:t>
      </w:r>
      <w:r w:rsidRPr="0071714F">
        <w:rPr>
          <w:b/>
          <w:vertAlign w:val="subscript"/>
        </w:rPr>
        <w:t>hk</w:t>
      </w:r>
      <w:r w:rsidRPr="0071714F">
        <w:rPr>
          <w:vertAlign w:val="subscript"/>
        </w:rPr>
        <w:t>l</w:t>
      </w:r>
      <w:proofErr w:type="spellEnd"/>
      <w:r w:rsidRPr="009D0547">
        <w:t xml:space="preserve"> entre les plans inter réticulaires considérés. On rappelle que :</w:t>
      </w:r>
      <w:r w:rsidR="003D0144">
        <w:t xml:space="preserve"> (2 pts)</w:t>
      </w:r>
    </w:p>
    <w:p w:rsidR="0071714F" w:rsidRDefault="0071714F" w:rsidP="0071714F">
      <w:pPr>
        <w:numPr>
          <w:ilvl w:val="1"/>
          <w:numId w:val="2"/>
        </w:numPr>
        <w:jc w:val="both"/>
      </w:pPr>
      <w:r w:rsidRPr="009D0547">
        <w:rPr>
          <w:position w:val="-12"/>
        </w:rPr>
        <w:object w:dxaOrig="1520" w:dyaOrig="360">
          <v:shape id="_x0000_i1027" type="#_x0000_t75" style="width:76.2pt;height:18pt" o:ole="">
            <v:imagedata r:id="rId10" o:title=""/>
          </v:shape>
          <o:OLEObject Type="Embed" ProgID="Equation.3" ShapeID="_x0000_i1027" DrawAspect="Content" ObjectID="_1465050414" r:id="rId11"/>
        </w:object>
      </w:r>
      <w:r w:rsidRPr="009D0547">
        <w:t xml:space="preserve"> (loi de Bragg) et </w:t>
      </w:r>
      <w:r w:rsidRPr="009D0547">
        <w:rPr>
          <w:position w:val="-28"/>
        </w:rPr>
        <w:object w:dxaOrig="1020" w:dyaOrig="660">
          <v:shape id="_x0000_i1028" type="#_x0000_t75" style="width:51pt;height:33pt" o:ole="">
            <v:imagedata r:id="rId12" o:title=""/>
          </v:shape>
          <o:OLEObject Type="Embed" ProgID="Equation.3" ShapeID="_x0000_i1028" DrawAspect="Content" ObjectID="_1465050415" r:id="rId13"/>
        </w:object>
      </w:r>
      <w:r w:rsidRPr="009D0547">
        <w:t xml:space="preserve"> avec E en volts.</w:t>
      </w:r>
    </w:p>
    <w:p w:rsidR="00626BCD" w:rsidRDefault="00626BCD" w:rsidP="009521A1">
      <w:pPr>
        <w:jc w:val="both"/>
        <w:rPr>
          <w:b/>
        </w:rPr>
      </w:pPr>
    </w:p>
    <w:p w:rsidR="0071714F" w:rsidRDefault="009D0547" w:rsidP="009521A1">
      <w:pPr>
        <w:jc w:val="both"/>
        <w:rPr>
          <w:b/>
          <w:sz w:val="28"/>
          <w:szCs w:val="28"/>
        </w:rPr>
      </w:pPr>
      <w:r w:rsidRPr="009D0547">
        <w:rPr>
          <w:b/>
          <w:sz w:val="28"/>
          <w:szCs w:val="28"/>
        </w:rPr>
        <w:t xml:space="preserve">III- </w:t>
      </w:r>
      <w:r w:rsidR="00DC2F22" w:rsidRPr="009D0547">
        <w:rPr>
          <w:b/>
          <w:sz w:val="28"/>
          <w:szCs w:val="28"/>
        </w:rPr>
        <w:t>Microscopie électronique en transmission</w:t>
      </w:r>
      <w:r w:rsidR="00DC2F22">
        <w:rPr>
          <w:b/>
          <w:sz w:val="28"/>
          <w:szCs w:val="28"/>
        </w:rPr>
        <w:t xml:space="preserve"> – diffraction des électrons</w:t>
      </w:r>
      <w:r w:rsidR="000A485C">
        <w:rPr>
          <w:b/>
          <w:sz w:val="28"/>
          <w:szCs w:val="28"/>
        </w:rPr>
        <w:t xml:space="preserve"> (4</w:t>
      </w:r>
      <w:r w:rsidR="00DC2F22">
        <w:rPr>
          <w:b/>
          <w:sz w:val="28"/>
          <w:szCs w:val="28"/>
        </w:rPr>
        <w:t xml:space="preserve"> points)</w:t>
      </w:r>
    </w:p>
    <w:p w:rsidR="00DC2F22" w:rsidRPr="009D0547" w:rsidRDefault="00DC2F22" w:rsidP="009521A1">
      <w:pPr>
        <w:jc w:val="both"/>
        <w:rPr>
          <w:b/>
        </w:rPr>
      </w:pPr>
    </w:p>
    <w:p w:rsidR="009D0547" w:rsidRPr="009D0547" w:rsidRDefault="009D0547" w:rsidP="009D0547">
      <w:pPr>
        <w:jc w:val="both"/>
      </w:pPr>
      <w:r w:rsidRPr="009D0547">
        <w:t xml:space="preserve">Les </w:t>
      </w:r>
      <w:r w:rsidR="00393855">
        <w:rPr>
          <w:b/>
        </w:rPr>
        <w:t>figures 2</w:t>
      </w:r>
      <w:r w:rsidRPr="009D0547">
        <w:rPr>
          <w:b/>
        </w:rPr>
        <w:t>a et b</w:t>
      </w:r>
      <w:r w:rsidRPr="009D0547">
        <w:t xml:space="preserve"> ci-dessous représentent respectivement deux clichés de diffraction électronique obtenus lors d’une analyse MET d’un revêtement d’alumine, avant et après un traitement à déterminer. La tension d’accélération utilisée est de 150 kV et la longueur de chambre du microscope de </w:t>
      </w:r>
      <w:smartTag w:uri="urn:schemas-microsoft-com:office:smarttags" w:element="metricconverter">
        <w:smartTagPr>
          <w:attr w:name="ProductID" w:val="0,869 m"/>
        </w:smartTagPr>
        <w:r w:rsidRPr="009D0547">
          <w:t>0,869 m</w:t>
        </w:r>
      </w:smartTag>
      <w:r w:rsidRPr="009D0547">
        <w:t>.</w:t>
      </w:r>
    </w:p>
    <w:p w:rsidR="009D0547" w:rsidRPr="009D0547" w:rsidRDefault="0088193F" w:rsidP="009D0547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167005</wp:posOffset>
            </wp:positionV>
            <wp:extent cx="4994275" cy="2729230"/>
            <wp:effectExtent l="1905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jc w:val="center"/>
        <w:rPr>
          <w:i/>
        </w:rPr>
      </w:pPr>
      <w:r w:rsidRPr="009D0547">
        <w:rPr>
          <w:b/>
          <w:i/>
        </w:rPr>
        <w:t xml:space="preserve">Figure </w:t>
      </w:r>
      <w:r w:rsidR="00393855">
        <w:rPr>
          <w:b/>
          <w:i/>
        </w:rPr>
        <w:t>2</w:t>
      </w:r>
      <w:r w:rsidRPr="009D0547">
        <w:rPr>
          <w:i/>
        </w:rPr>
        <w:t xml:space="preserve"> : </w:t>
      </w:r>
      <w:r w:rsidR="00E335FE">
        <w:rPr>
          <w:i/>
        </w:rPr>
        <w:t>C</w:t>
      </w:r>
      <w:r w:rsidRPr="009D0547">
        <w:rPr>
          <w:i/>
        </w:rPr>
        <w:t xml:space="preserve">lichés de diffraction électronique réalisés sur </w:t>
      </w:r>
      <w:r w:rsidR="00E335FE">
        <w:rPr>
          <w:i/>
        </w:rPr>
        <w:t>l’alumine</w:t>
      </w:r>
      <w:r w:rsidRPr="009D0547">
        <w:rPr>
          <w:i/>
        </w:rPr>
        <w:t>, avant (a) et après (b) un traitement à déterminer.</w:t>
      </w:r>
    </w:p>
    <w:p w:rsidR="009D0547" w:rsidRPr="009D0547" w:rsidRDefault="009D0547" w:rsidP="009D0547">
      <w:pPr>
        <w:numPr>
          <w:ilvl w:val="0"/>
          <w:numId w:val="3"/>
        </w:numPr>
        <w:jc w:val="both"/>
      </w:pPr>
      <w:r w:rsidRPr="009D0547">
        <w:t>Le matériau analysé est il mono cristallin ou poly cristallin ?</w:t>
      </w:r>
      <w:r w:rsidR="00DC2F22">
        <w:t xml:space="preserve"> Vo</w:t>
      </w:r>
      <w:r w:rsidR="003D0144">
        <w:t>us justifierez votre réponse. (1</w:t>
      </w:r>
      <w:r w:rsidR="00DC2F22">
        <w:t xml:space="preserve"> pt)</w:t>
      </w:r>
    </w:p>
    <w:p w:rsidR="009D0547" w:rsidRPr="009D0547" w:rsidRDefault="009D0547" w:rsidP="009D0547">
      <w:pPr>
        <w:numPr>
          <w:ilvl w:val="0"/>
          <w:numId w:val="3"/>
        </w:numPr>
        <w:jc w:val="both"/>
      </w:pPr>
      <w:r w:rsidRPr="009D0547">
        <w:lastRenderedPageBreak/>
        <w:t>A l’aide du tableau ci-dessous indexer les trois anneaux les plus intenses des deux clichés de diffraction. Commenter.</w:t>
      </w:r>
      <w:r w:rsidR="00DC2F22">
        <w:t xml:space="preserve"> </w:t>
      </w:r>
      <w:r w:rsidR="000A485C">
        <w:t>(2</w:t>
      </w:r>
      <w:r w:rsidR="00DC2F22">
        <w:t xml:space="preserve"> pt)</w:t>
      </w:r>
    </w:p>
    <w:p w:rsidR="009D0547" w:rsidRPr="009D0547" w:rsidRDefault="009D0547" w:rsidP="009D0547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3"/>
        <w:gridCol w:w="2303"/>
        <w:gridCol w:w="2303"/>
        <w:gridCol w:w="2303"/>
      </w:tblGrid>
      <w:tr w:rsidR="009D0547" w:rsidRPr="006D729B" w:rsidTr="006D729B">
        <w:trPr>
          <w:jc w:val="center"/>
        </w:trPr>
        <w:tc>
          <w:tcPr>
            <w:tcW w:w="2303" w:type="dxa"/>
            <w:vMerge w:val="restart"/>
            <w:vAlign w:val="center"/>
          </w:tcPr>
          <w:p w:rsidR="009D0547" w:rsidRPr="006D729B" w:rsidRDefault="009D0547" w:rsidP="006D729B">
            <w:pPr>
              <w:jc w:val="center"/>
              <w:rPr>
                <w:b/>
              </w:rPr>
            </w:pPr>
            <w:proofErr w:type="spellStart"/>
            <w:r w:rsidRPr="006D729B">
              <w:rPr>
                <w:b/>
              </w:rPr>
              <w:t>dhkl</w:t>
            </w:r>
            <w:proofErr w:type="spellEnd"/>
            <w:r w:rsidRPr="006D729B">
              <w:rPr>
                <w:b/>
              </w:rPr>
              <w:t xml:space="preserve"> (Ǻ)</w:t>
            </w:r>
          </w:p>
        </w:tc>
        <w:tc>
          <w:tcPr>
            <w:tcW w:w="6909" w:type="dxa"/>
            <w:gridSpan w:val="3"/>
            <w:vAlign w:val="center"/>
          </w:tcPr>
          <w:p w:rsidR="009D0547" w:rsidRPr="006D729B" w:rsidRDefault="009D0547" w:rsidP="006D729B">
            <w:pPr>
              <w:jc w:val="center"/>
              <w:rPr>
                <w:b/>
              </w:rPr>
            </w:pPr>
            <w:r w:rsidRPr="006D729B">
              <w:rPr>
                <w:b/>
              </w:rPr>
              <w:t>Indices de Miller des plans diffractants</w:t>
            </w:r>
          </w:p>
        </w:tc>
      </w:tr>
      <w:tr w:rsidR="009D0547" w:rsidRPr="009D0547" w:rsidTr="006D729B">
        <w:trPr>
          <w:jc w:val="center"/>
        </w:trPr>
        <w:tc>
          <w:tcPr>
            <w:tcW w:w="2303" w:type="dxa"/>
            <w:vMerge/>
            <w:vAlign w:val="center"/>
          </w:tcPr>
          <w:p w:rsidR="009D0547" w:rsidRPr="009D0547" w:rsidRDefault="009D0547" w:rsidP="006D729B">
            <w:pPr>
              <w:jc w:val="center"/>
            </w:pPr>
          </w:p>
        </w:tc>
        <w:tc>
          <w:tcPr>
            <w:tcW w:w="2303" w:type="dxa"/>
            <w:vAlign w:val="center"/>
          </w:tcPr>
          <w:p w:rsidR="009D0547" w:rsidRPr="006D729B" w:rsidRDefault="009D0547" w:rsidP="006D729B">
            <w:pPr>
              <w:jc w:val="center"/>
              <w:rPr>
                <w:b/>
              </w:rPr>
            </w:pPr>
            <w:r w:rsidRPr="006D729B">
              <w:rPr>
                <w:b/>
              </w:rPr>
              <w:t>h</w:t>
            </w:r>
          </w:p>
        </w:tc>
        <w:tc>
          <w:tcPr>
            <w:tcW w:w="2303" w:type="dxa"/>
            <w:vAlign w:val="center"/>
          </w:tcPr>
          <w:p w:rsidR="009D0547" w:rsidRPr="006D729B" w:rsidRDefault="009D0547" w:rsidP="006D729B">
            <w:pPr>
              <w:jc w:val="center"/>
              <w:rPr>
                <w:b/>
              </w:rPr>
            </w:pPr>
            <w:r w:rsidRPr="006D729B">
              <w:rPr>
                <w:b/>
              </w:rPr>
              <w:t>h</w:t>
            </w:r>
          </w:p>
        </w:tc>
        <w:tc>
          <w:tcPr>
            <w:tcW w:w="2303" w:type="dxa"/>
            <w:vAlign w:val="center"/>
          </w:tcPr>
          <w:p w:rsidR="009D0547" w:rsidRPr="006D729B" w:rsidRDefault="009D0547" w:rsidP="006D729B">
            <w:pPr>
              <w:jc w:val="center"/>
              <w:rPr>
                <w:b/>
              </w:rPr>
            </w:pPr>
            <w:r w:rsidRPr="006D729B">
              <w:rPr>
                <w:b/>
              </w:rPr>
              <w:t>l</w:t>
            </w:r>
          </w:p>
        </w:tc>
      </w:tr>
      <w:tr w:rsidR="009D0547" w:rsidRPr="009D0547" w:rsidTr="006D729B">
        <w:trPr>
          <w:jc w:val="center"/>
        </w:trPr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1,40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4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4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0</w:t>
            </w:r>
          </w:p>
        </w:tc>
      </w:tr>
      <w:tr w:rsidR="009D0547" w:rsidRPr="009D0547" w:rsidTr="006D729B">
        <w:trPr>
          <w:jc w:val="center"/>
        </w:trPr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1,53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5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</w:t>
            </w:r>
          </w:p>
        </w:tc>
      </w:tr>
      <w:tr w:rsidR="009D0547" w:rsidRPr="009D0547" w:rsidTr="006D729B">
        <w:trPr>
          <w:jc w:val="center"/>
        </w:trPr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1,98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4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0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0</w:t>
            </w:r>
          </w:p>
        </w:tc>
      </w:tr>
      <w:tr w:rsidR="009D0547" w:rsidRPr="009D0547" w:rsidTr="006D729B">
        <w:trPr>
          <w:jc w:val="center"/>
        </w:trPr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2,39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3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1</w:t>
            </w:r>
          </w:p>
        </w:tc>
      </w:tr>
      <w:tr w:rsidR="009D0547" w:rsidRPr="009D0547" w:rsidTr="006D729B">
        <w:trPr>
          <w:jc w:val="center"/>
        </w:trPr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2,80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2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2</w:t>
            </w:r>
          </w:p>
        </w:tc>
        <w:tc>
          <w:tcPr>
            <w:tcW w:w="2303" w:type="dxa"/>
            <w:vAlign w:val="center"/>
          </w:tcPr>
          <w:p w:rsidR="009D0547" w:rsidRPr="009D0547" w:rsidRDefault="009D0547" w:rsidP="006D729B">
            <w:pPr>
              <w:jc w:val="center"/>
            </w:pPr>
            <w:r w:rsidRPr="009D0547">
              <w:t>0</w:t>
            </w:r>
          </w:p>
        </w:tc>
      </w:tr>
    </w:tbl>
    <w:p w:rsidR="009D0547" w:rsidRPr="009D0547" w:rsidRDefault="009D0547" w:rsidP="009D0547">
      <w:pPr>
        <w:jc w:val="both"/>
      </w:pPr>
    </w:p>
    <w:p w:rsidR="009D0547" w:rsidRPr="009D0547" w:rsidRDefault="009D0547" w:rsidP="009D0547">
      <w:pPr>
        <w:numPr>
          <w:ilvl w:val="0"/>
          <w:numId w:val="3"/>
        </w:numPr>
        <w:jc w:val="both"/>
      </w:pPr>
      <w:r w:rsidRPr="009D0547">
        <w:t>Parmi la liste de traitements suivante, lequel pourrait correspondre au traitement subi par l’échantillon A. Vous justifierez votre réponse :</w:t>
      </w:r>
      <w:r w:rsidR="00DC2F22">
        <w:t xml:space="preserve"> (1 pt)</w:t>
      </w:r>
    </w:p>
    <w:p w:rsidR="009D0547" w:rsidRPr="009D0547" w:rsidRDefault="009D0547" w:rsidP="009D0547">
      <w:pPr>
        <w:numPr>
          <w:ilvl w:val="1"/>
          <w:numId w:val="3"/>
        </w:numPr>
        <w:jc w:val="both"/>
      </w:pPr>
      <w:r w:rsidRPr="009D0547">
        <w:t>Déformation plastique</w:t>
      </w:r>
    </w:p>
    <w:p w:rsidR="009D0547" w:rsidRPr="009D0547" w:rsidRDefault="009D0547" w:rsidP="009D0547">
      <w:pPr>
        <w:numPr>
          <w:ilvl w:val="1"/>
          <w:numId w:val="3"/>
        </w:numPr>
        <w:jc w:val="both"/>
      </w:pPr>
      <w:r w:rsidRPr="009D0547">
        <w:t>Recuit à haute température à l’air</w:t>
      </w:r>
    </w:p>
    <w:p w:rsidR="009D0547" w:rsidRPr="009D0547" w:rsidRDefault="009D0547" w:rsidP="009D0547">
      <w:pPr>
        <w:numPr>
          <w:ilvl w:val="1"/>
          <w:numId w:val="3"/>
        </w:numPr>
        <w:jc w:val="both"/>
      </w:pPr>
      <w:r w:rsidRPr="009D0547">
        <w:t>Recuit à haute température sous vide</w:t>
      </w:r>
    </w:p>
    <w:p w:rsidR="00D70CED" w:rsidRPr="009D0547" w:rsidRDefault="00D70CED" w:rsidP="009521A1">
      <w:pPr>
        <w:jc w:val="both"/>
        <w:rPr>
          <w:b/>
        </w:rPr>
      </w:pPr>
    </w:p>
    <w:p w:rsidR="000A485C" w:rsidRDefault="000A485C" w:rsidP="000A485C">
      <w:pPr>
        <w:jc w:val="both"/>
        <w:rPr>
          <w:b/>
          <w:sz w:val="28"/>
          <w:szCs w:val="28"/>
        </w:rPr>
      </w:pPr>
      <w:r w:rsidRPr="009D0547">
        <w:rPr>
          <w:b/>
          <w:sz w:val="28"/>
          <w:szCs w:val="28"/>
        </w:rPr>
        <w:t xml:space="preserve">III- </w:t>
      </w:r>
      <w:r>
        <w:rPr>
          <w:b/>
          <w:sz w:val="28"/>
          <w:szCs w:val="28"/>
        </w:rPr>
        <w:t>Mousses de nickel pour batteries de voitures électriques (</w:t>
      </w:r>
      <w:r w:rsidR="00B05466">
        <w:rPr>
          <w:b/>
          <w:sz w:val="28"/>
          <w:szCs w:val="28"/>
        </w:rPr>
        <w:t>2 points)</w:t>
      </w:r>
    </w:p>
    <w:p w:rsidR="00D70CED" w:rsidRPr="009D0547" w:rsidRDefault="00D70CED" w:rsidP="009521A1">
      <w:pPr>
        <w:jc w:val="both"/>
        <w:rPr>
          <w:b/>
        </w:rPr>
      </w:pPr>
    </w:p>
    <w:p w:rsidR="00D70CED" w:rsidRDefault="000A485C" w:rsidP="000A485C">
      <w:pPr>
        <w:jc w:val="both"/>
      </w:pPr>
      <w:r w:rsidRPr="000A485C">
        <w:t xml:space="preserve">Cet exercice s’appuie sur la thèse de doctorat de Virginie </w:t>
      </w:r>
      <w:proofErr w:type="spellStart"/>
      <w:r w:rsidRPr="000A485C">
        <w:t>Goussery</w:t>
      </w:r>
      <w:proofErr w:type="spellEnd"/>
      <w:r w:rsidRPr="000A485C">
        <w:t>-</w:t>
      </w:r>
      <w:proofErr w:type="spellStart"/>
      <w:r w:rsidRPr="000A485C">
        <w:t>Vafiadès</w:t>
      </w:r>
      <w:proofErr w:type="spellEnd"/>
      <w:r w:rsidRPr="000A485C">
        <w:t>, soutenue à l’Ecole des Mines de</w:t>
      </w:r>
      <w:r>
        <w:t xml:space="preserve"> </w:t>
      </w:r>
      <w:r w:rsidRPr="000A485C">
        <w:t xml:space="preserve">Paris en 2004 en partenariat avec </w:t>
      </w:r>
      <w:proofErr w:type="spellStart"/>
      <w:r w:rsidRPr="000A485C">
        <w:t>NiTECH</w:t>
      </w:r>
      <w:proofErr w:type="spellEnd"/>
      <w:r w:rsidRPr="000A485C">
        <w:t>. Il concerne des mousses de nickel dont la principale utilisation est</w:t>
      </w:r>
      <w:r>
        <w:t xml:space="preserve"> </w:t>
      </w:r>
      <w:r w:rsidRPr="000A485C">
        <w:t>dans les batteries de véhicules automobiles hybrides. L’objectif de la thèse était de participer au développement</w:t>
      </w:r>
      <w:r>
        <w:t xml:space="preserve"> </w:t>
      </w:r>
      <w:r w:rsidRPr="000A485C">
        <w:t>de mousses plus performantes, plus légères et à moindre coût de fabrication. Pour</w:t>
      </w:r>
      <w:r>
        <w:t xml:space="preserve"> fabriquer une batterie de 1,3V </w:t>
      </w:r>
      <w:r w:rsidRPr="000A485C">
        <w:t xml:space="preserve">la mousse est remplie de la poudre de </w:t>
      </w:r>
      <w:proofErr w:type="spellStart"/>
      <w:r w:rsidRPr="000A485C">
        <w:t>NiOOH</w:t>
      </w:r>
      <w:proofErr w:type="spellEnd"/>
      <w:r w:rsidRPr="000A485C">
        <w:t xml:space="preserve"> qui assure les réactions électrochimiques en face de l’hydrure</w:t>
      </w:r>
      <w:r>
        <w:t xml:space="preserve"> </w:t>
      </w:r>
      <w:r w:rsidRPr="000A485C">
        <w:t>métallique. Elle est calandrée puis enroulée sous forme d’éléments de batterie de 1,3 V.</w:t>
      </w:r>
    </w:p>
    <w:p w:rsidR="00B05466" w:rsidRPr="000A485C" w:rsidRDefault="00B05466" w:rsidP="00B05466">
      <w:pPr>
        <w:jc w:val="both"/>
      </w:pPr>
      <w:r>
        <w:t>La Figure 1 montre la microstructure de la mousse de nickel disponible en feuille de 1.5 mm d’épaisseur. Elle est</w:t>
      </w:r>
      <w:r>
        <w:t xml:space="preserve"> </w:t>
      </w:r>
      <w:r>
        <w:t>composée de brins creux, initialement déposés par voie électrolytique sur un polymère (polyuréthane) que l’on a</w:t>
      </w:r>
      <w:r>
        <w:t xml:space="preserve"> </w:t>
      </w:r>
      <w:r>
        <w:t>éliminé par oxydation à haute température.</w:t>
      </w:r>
    </w:p>
    <w:p w:rsidR="00D70CED" w:rsidRPr="009D0547" w:rsidRDefault="00B05466" w:rsidP="009521A1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148590</wp:posOffset>
            </wp:positionV>
            <wp:extent cx="2453640" cy="2146300"/>
            <wp:effectExtent l="19050" t="0" r="3810" b="0"/>
            <wp:wrapThrough wrapText="bothSides">
              <wp:wrapPolygon edited="0">
                <wp:start x="-168" y="0"/>
                <wp:lineTo x="-168" y="21472"/>
                <wp:lineTo x="21634" y="21472"/>
                <wp:lineTo x="21634" y="0"/>
                <wp:lineTo x="-168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CED" w:rsidRPr="009D0547" w:rsidRDefault="00B05466" w:rsidP="009521A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369820" cy="2064377"/>
            <wp:effectExtent l="19050" t="0" r="0" b="0"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0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ED" w:rsidRPr="009D0547" w:rsidRDefault="00D70CED" w:rsidP="009521A1">
      <w:pPr>
        <w:jc w:val="both"/>
        <w:rPr>
          <w:b/>
        </w:rPr>
      </w:pPr>
    </w:p>
    <w:p w:rsidR="00D70CED" w:rsidRPr="00B05466" w:rsidRDefault="00B05466" w:rsidP="009521A1">
      <w:pPr>
        <w:jc w:val="both"/>
      </w:pPr>
      <w:r w:rsidRPr="00AC64D8">
        <w:rPr>
          <w:b/>
          <w:i/>
        </w:rPr>
        <w:t>Figure 3</w:t>
      </w:r>
      <w:r w:rsidRPr="00B05466">
        <w:t xml:space="preserve"> : Vue générale de la mousse (à gauche) et vue en coupe d’une partie d’un brin (à droite)</w:t>
      </w:r>
    </w:p>
    <w:p w:rsidR="00B05466" w:rsidRPr="00B05466" w:rsidRDefault="00B05466" w:rsidP="009521A1">
      <w:pPr>
        <w:numPr>
          <w:ilvl w:val="0"/>
          <w:numId w:val="4"/>
        </w:numPr>
        <w:jc w:val="both"/>
        <w:rPr>
          <w:b/>
        </w:rPr>
      </w:pPr>
      <w:r w:rsidRPr="00B05466">
        <w:t>Par quelles techniques a-t-on pu obtenir chacun</w:t>
      </w:r>
      <w:r>
        <w:t>e</w:t>
      </w:r>
      <w:r w:rsidRPr="00B05466">
        <w:t xml:space="preserve"> des deux images de la Figure</w:t>
      </w:r>
      <w:r>
        <w:t xml:space="preserve"> 3 ? (1 pt).</w:t>
      </w:r>
    </w:p>
    <w:p w:rsidR="00D70CED" w:rsidRPr="003D0144" w:rsidRDefault="00B05466" w:rsidP="009521A1">
      <w:pPr>
        <w:numPr>
          <w:ilvl w:val="0"/>
          <w:numId w:val="4"/>
        </w:numPr>
        <w:jc w:val="both"/>
        <w:rPr>
          <w:b/>
        </w:rPr>
      </w:pPr>
      <w:r w:rsidRPr="00B05466">
        <w:t>Quels peuvent être les avantages de brins creux par rapport à des brins pleins</w:t>
      </w:r>
      <w:r>
        <w:t> </w:t>
      </w:r>
      <w:r w:rsidRPr="00B05466">
        <w:t>?</w:t>
      </w:r>
      <w:r>
        <w:t xml:space="preserve"> (1 pt)</w:t>
      </w:r>
      <w:r w:rsidR="009D0547" w:rsidRPr="003D0144">
        <w:rPr>
          <w:b/>
        </w:rPr>
        <w:br w:type="page"/>
      </w:r>
    </w:p>
    <w:p w:rsidR="00D70CED" w:rsidRDefault="00D70CED" w:rsidP="00D70CED">
      <w:pPr>
        <w:jc w:val="center"/>
        <w:rPr>
          <w:b/>
          <w:sz w:val="28"/>
          <w:szCs w:val="28"/>
        </w:rPr>
      </w:pPr>
      <w:r w:rsidRPr="00D70CED">
        <w:rPr>
          <w:b/>
          <w:sz w:val="28"/>
          <w:szCs w:val="28"/>
        </w:rPr>
        <w:lastRenderedPageBreak/>
        <w:t>ANNEXES</w:t>
      </w:r>
    </w:p>
    <w:p w:rsidR="00062E29" w:rsidRDefault="00062E29" w:rsidP="00D70C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8139430"/>
            <wp:effectExtent l="19050" t="0" r="0" b="0"/>
            <wp:docPr id="2" name="Image 1" descr="DRX-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X-A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139430"/>
            <wp:effectExtent l="19050" t="0" r="0" b="0"/>
            <wp:docPr id="4" name="Image 2" descr="DRX-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X-C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29" w:rsidRDefault="00062E29" w:rsidP="00D70CED">
      <w:pPr>
        <w:jc w:val="center"/>
        <w:rPr>
          <w:b/>
          <w:noProof/>
          <w:sz w:val="28"/>
          <w:szCs w:val="28"/>
        </w:rPr>
      </w:pPr>
    </w:p>
    <w:p w:rsidR="00062E29" w:rsidRDefault="00062E29" w:rsidP="00D70CED">
      <w:pPr>
        <w:jc w:val="center"/>
        <w:rPr>
          <w:b/>
          <w:noProof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139430"/>
            <wp:effectExtent l="19050" t="0" r="0" b="0"/>
            <wp:docPr id="5" name="Image 4" descr="DRX-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X-F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139430"/>
            <wp:effectExtent l="19050" t="0" r="0" b="0"/>
            <wp:docPr id="6" name="Image 5" descr="DRX-Ni et 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X-Ni et A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Default="00062E29" w:rsidP="00D70CED">
      <w:pPr>
        <w:jc w:val="center"/>
        <w:rPr>
          <w:b/>
          <w:sz w:val="28"/>
          <w:szCs w:val="28"/>
        </w:rPr>
      </w:pPr>
    </w:p>
    <w:p w:rsidR="00062E29" w:rsidRPr="00D70CED" w:rsidRDefault="00062E29" w:rsidP="00D70C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720" cy="8139430"/>
            <wp:effectExtent l="19050" t="0" r="0" b="0"/>
            <wp:docPr id="7" name="Image 6" descr="DRX-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X-T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E29" w:rsidRPr="00D70CED" w:rsidSect="0038648D">
      <w:footerReference w:type="default" r:id="rId22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A53" w:rsidRDefault="00D07A53" w:rsidP="001D314F">
      <w:r>
        <w:separator/>
      </w:r>
    </w:p>
  </w:endnote>
  <w:endnote w:type="continuationSeparator" w:id="0">
    <w:p w:rsidR="00D07A53" w:rsidRDefault="00D07A53" w:rsidP="001D31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63309"/>
      <w:docPartObj>
        <w:docPartGallery w:val="Page Numbers (Bottom of Page)"/>
        <w:docPartUnique/>
      </w:docPartObj>
    </w:sdtPr>
    <w:sdtContent>
      <w:p w:rsidR="001D314F" w:rsidRDefault="001D314F">
        <w:pPr>
          <w:pStyle w:val="Pieddepage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D314F" w:rsidRDefault="001D314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A53" w:rsidRDefault="00D07A53" w:rsidP="001D314F">
      <w:r>
        <w:separator/>
      </w:r>
    </w:p>
  </w:footnote>
  <w:footnote w:type="continuationSeparator" w:id="0">
    <w:p w:rsidR="00D07A53" w:rsidRDefault="00D07A53" w:rsidP="001D31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46DA"/>
    <w:multiLevelType w:val="hybridMultilevel"/>
    <w:tmpl w:val="A9B049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DF3D03"/>
    <w:multiLevelType w:val="hybridMultilevel"/>
    <w:tmpl w:val="9896550E"/>
    <w:lvl w:ilvl="0" w:tplc="73FAD1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40C174D"/>
    <w:multiLevelType w:val="hybridMultilevel"/>
    <w:tmpl w:val="78A00F8E"/>
    <w:lvl w:ilvl="0" w:tplc="E83E1A76">
      <w:start w:val="1"/>
      <w:numFmt w:val="decimal"/>
      <w:lvlText w:val="%1)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6958177E"/>
    <w:multiLevelType w:val="hybridMultilevel"/>
    <w:tmpl w:val="5E0A2A62"/>
    <w:lvl w:ilvl="0" w:tplc="C1B49194">
      <w:start w:val="2"/>
      <w:numFmt w:val="decimal"/>
      <w:lvlText w:val="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0328"/>
    <w:rsid w:val="00062E29"/>
    <w:rsid w:val="000A485C"/>
    <w:rsid w:val="000B02CE"/>
    <w:rsid w:val="000C6512"/>
    <w:rsid w:val="0010211A"/>
    <w:rsid w:val="001D314F"/>
    <w:rsid w:val="00284612"/>
    <w:rsid w:val="00285FCC"/>
    <w:rsid w:val="00367EE3"/>
    <w:rsid w:val="0038648D"/>
    <w:rsid w:val="00393855"/>
    <w:rsid w:val="003D0144"/>
    <w:rsid w:val="00420136"/>
    <w:rsid w:val="004F501B"/>
    <w:rsid w:val="00502A99"/>
    <w:rsid w:val="00603AE0"/>
    <w:rsid w:val="00626BCD"/>
    <w:rsid w:val="006D729B"/>
    <w:rsid w:val="0071714F"/>
    <w:rsid w:val="007304A5"/>
    <w:rsid w:val="007F7FCD"/>
    <w:rsid w:val="0088193F"/>
    <w:rsid w:val="008E6CD9"/>
    <w:rsid w:val="009521A1"/>
    <w:rsid w:val="009B49F2"/>
    <w:rsid w:val="009D0328"/>
    <w:rsid w:val="009D0547"/>
    <w:rsid w:val="00AC64D8"/>
    <w:rsid w:val="00B05466"/>
    <w:rsid w:val="00B25EBD"/>
    <w:rsid w:val="00BA2D13"/>
    <w:rsid w:val="00C27201"/>
    <w:rsid w:val="00C95F78"/>
    <w:rsid w:val="00D07A53"/>
    <w:rsid w:val="00D70CED"/>
    <w:rsid w:val="00D729FE"/>
    <w:rsid w:val="00DC2F22"/>
    <w:rsid w:val="00DE77CC"/>
    <w:rsid w:val="00E335FE"/>
    <w:rsid w:val="00F0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Retraitcorpsdetexte">
    <w:name w:val="Body Text Indent"/>
    <w:basedOn w:val="Normal"/>
    <w:rsid w:val="00C95F78"/>
    <w:pPr>
      <w:spacing w:line="360" w:lineRule="auto"/>
      <w:ind w:left="2832" w:firstLine="708"/>
      <w:jc w:val="both"/>
    </w:pPr>
    <w:rPr>
      <w:b/>
      <w:sz w:val="32"/>
      <w:szCs w:val="20"/>
    </w:rPr>
  </w:style>
  <w:style w:type="table" w:styleId="Grilledutableau">
    <w:name w:val="Table Grid"/>
    <w:basedOn w:val="TableauNormal"/>
    <w:rsid w:val="009521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20136"/>
    <w:pPr>
      <w:ind w:left="708"/>
    </w:pPr>
  </w:style>
  <w:style w:type="paragraph" w:styleId="Textedebulles">
    <w:name w:val="Balloon Text"/>
    <w:basedOn w:val="Normal"/>
    <w:link w:val="TextedebullesCar"/>
    <w:rsid w:val="000A48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A48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1D31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D314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1D3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314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Diffraction des Rayons X</vt:lpstr>
    </vt:vector>
  </TitlesOfParts>
  <Company>UTBM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Diffraction des Rayons X</dc:title>
  <dc:creator>flaposto</dc:creator>
  <cp:lastModifiedBy>Fred</cp:lastModifiedBy>
  <cp:revision>12</cp:revision>
  <cp:lastPrinted>2014-06-23T15:27:00Z</cp:lastPrinted>
  <dcterms:created xsi:type="dcterms:W3CDTF">2014-06-23T13:56:00Z</dcterms:created>
  <dcterms:modified xsi:type="dcterms:W3CDTF">2014-06-23T15:40:00Z</dcterms:modified>
</cp:coreProperties>
</file>